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D249" w14:textId="77777777" w:rsidR="000123BD" w:rsidRDefault="00E65560">
      <w:pPr>
        <w:pStyle w:val="a8"/>
        <w:spacing w:beforeAutospacing="0" w:afterAutospacing="0" w:line="560" w:lineRule="exact"/>
        <w:ind w:firstLine="10"/>
        <w:jc w:val="both"/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bCs/>
          <w:color w:val="000000"/>
          <w:sz w:val="32"/>
          <w:szCs w:val="32"/>
        </w:rPr>
        <w:t>1</w:t>
      </w:r>
    </w:p>
    <w:p w14:paraId="10CB200D" w14:textId="77777777" w:rsidR="000123BD" w:rsidRDefault="000123BD" w:rsidP="005E00C1">
      <w:pPr>
        <w:pStyle w:val="a8"/>
        <w:spacing w:beforeAutospacing="0" w:afterAutospacing="0" w:line="560" w:lineRule="exact"/>
        <w:ind w:firstLineChars="200" w:firstLine="643"/>
        <w:jc w:val="both"/>
        <w:rPr>
          <w:rFonts w:ascii="Times New Roman" w:eastAsia="仿宋_GB2312" w:hAnsi="Times New Roman" w:cs="Times New Roman"/>
          <w:b/>
          <w:bCs/>
          <w:color w:val="000000"/>
          <w:sz w:val="32"/>
          <w:szCs w:val="32"/>
        </w:rPr>
      </w:pPr>
    </w:p>
    <w:p w14:paraId="5B994AFE" w14:textId="77777777" w:rsidR="000123BD" w:rsidRDefault="00E65560">
      <w:pPr>
        <w:pStyle w:val="a8"/>
        <w:spacing w:beforeAutospacing="0" w:afterAutospacing="0" w:line="560" w:lineRule="exact"/>
        <w:jc w:val="center"/>
        <w:rPr>
          <w:rFonts w:ascii="Times New Roman" w:eastAsia="方正小标宋_GBK" w:hAnsi="Times New Roman" w:cs="Times New Roman"/>
          <w:b/>
          <w:bCs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/>
          <w:bCs/>
          <w:color w:val="000000"/>
          <w:sz w:val="36"/>
          <w:szCs w:val="36"/>
        </w:rPr>
        <w:t>四川省司法</w:t>
      </w:r>
      <w:proofErr w:type="gramStart"/>
      <w:r>
        <w:rPr>
          <w:rFonts w:ascii="Times New Roman" w:eastAsia="方正小标宋_GBK" w:hAnsi="Times New Roman" w:cs="Times New Roman" w:hint="eastAsia"/>
          <w:b/>
          <w:bCs/>
          <w:color w:val="000000"/>
          <w:sz w:val="36"/>
          <w:szCs w:val="36"/>
        </w:rPr>
        <w:t>厅</w:t>
      </w:r>
      <w:r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公开</w:t>
      </w:r>
      <w:proofErr w:type="gramEnd"/>
      <w:r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  <w:t>遴选工作人员职位表</w:t>
      </w:r>
    </w:p>
    <w:p w14:paraId="22DEDBED" w14:textId="77777777" w:rsidR="000123BD" w:rsidRDefault="000123BD">
      <w:pPr>
        <w:rPr>
          <w:rFonts w:ascii="Times New Roman" w:hAnsi="Times New Roman" w:cs="Times New Roman"/>
        </w:rPr>
      </w:pPr>
    </w:p>
    <w:tbl>
      <w:tblPr>
        <w:tblW w:w="14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285"/>
        <w:gridCol w:w="1421"/>
        <w:gridCol w:w="1387"/>
        <w:gridCol w:w="1200"/>
        <w:gridCol w:w="990"/>
        <w:gridCol w:w="4830"/>
        <w:gridCol w:w="2486"/>
      </w:tblGrid>
      <w:tr w:rsidR="000123BD" w14:paraId="06B7A33A" w14:textId="77777777">
        <w:trPr>
          <w:cantSplit/>
          <w:trHeight w:val="625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5AA7CAEB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  <w:szCs w:val="28"/>
              </w:rPr>
              <w:t>职位编码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72207F92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遴选单位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63CAFAF3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职位名称</w:t>
            </w:r>
          </w:p>
        </w:tc>
        <w:tc>
          <w:tcPr>
            <w:tcW w:w="138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D0A204E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职位简介</w:t>
            </w:r>
          </w:p>
        </w:tc>
        <w:tc>
          <w:tcPr>
            <w:tcW w:w="12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08863CFC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拟任</w:t>
            </w:r>
          </w:p>
          <w:p w14:paraId="20DE51B6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职级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0BF17582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遴选</w:t>
            </w:r>
          </w:p>
          <w:p w14:paraId="4935AD28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名额</w:t>
            </w:r>
          </w:p>
        </w:tc>
        <w:tc>
          <w:tcPr>
            <w:tcW w:w="483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B40A276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职位资格条件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vAlign w:val="center"/>
          </w:tcPr>
          <w:p w14:paraId="69A554EB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备</w:t>
            </w: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/>
                <w:sz w:val="28"/>
                <w:szCs w:val="28"/>
              </w:rPr>
              <w:t>注</w:t>
            </w:r>
          </w:p>
        </w:tc>
      </w:tr>
      <w:tr w:rsidR="000123BD" w14:paraId="7EE323D8" w14:textId="77777777">
        <w:trPr>
          <w:cantSplit/>
          <w:trHeight w:val="1355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4DFD921B" w14:textId="77777777" w:rsidR="000123BD" w:rsidRDefault="00E65560">
            <w:pPr>
              <w:spacing w:line="300" w:lineRule="exact"/>
              <w:ind w:left="-105" w:rightChars="-50" w:right="-105" w:firstLine="39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2101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13DAEBD4" w14:textId="77777777" w:rsidR="000123BD" w:rsidRDefault="00E65560">
            <w:pPr>
              <w:spacing w:line="300" w:lineRule="exact"/>
              <w:ind w:left="-105" w:rightChars="-50" w:right="-105" w:firstLine="24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四川省司法厅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5095EB92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行政复议</w:t>
            </w:r>
          </w:p>
          <w:p w14:paraId="227B2BCA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（一）</w:t>
            </w:r>
          </w:p>
        </w:tc>
        <w:tc>
          <w:tcPr>
            <w:tcW w:w="138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6A4B9F80" w14:textId="77777777" w:rsidR="000123BD" w:rsidRDefault="00E65560">
            <w:pPr>
              <w:spacing w:line="300" w:lineRule="exact"/>
              <w:ind w:left="-105" w:rightChars="-50" w:right="-105" w:firstLine="24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从事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行政复议和行政应诉等工作</w:t>
            </w:r>
          </w:p>
        </w:tc>
        <w:tc>
          <w:tcPr>
            <w:tcW w:w="12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7232D766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一级</w:t>
            </w:r>
          </w:p>
          <w:p w14:paraId="237E6575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主任科员</w:t>
            </w:r>
          </w:p>
          <w:p w14:paraId="430707A7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7FBD7CD0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483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36A2E07" w14:textId="77777777" w:rsidR="000123BD" w:rsidRDefault="00E65560">
            <w:pPr>
              <w:spacing w:line="300" w:lineRule="exact"/>
              <w:ind w:rightChars="-50" w:right="-105"/>
              <w:jc w:val="left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①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学历学位：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硕士研究生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及以上学历并取得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硕士及以上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学位；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②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专业：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法学（专业代码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0301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0351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③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年龄：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35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周岁以下（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85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12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日以后出生）；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④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具有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A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类《法律职业资格证书》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。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vAlign w:val="center"/>
          </w:tcPr>
          <w:p w14:paraId="3B747CC3" w14:textId="77777777" w:rsidR="000123BD" w:rsidRDefault="000123BD">
            <w:pPr>
              <w:spacing w:line="300" w:lineRule="exact"/>
              <w:ind w:left="-105" w:rightChars="-50" w:right="-105" w:firstLine="24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0123BD" w14:paraId="6C9A099B" w14:textId="77777777">
        <w:trPr>
          <w:trHeight w:val="1212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6AE321F5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2102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269AA406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四川省司法厅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59342F0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行政复议（二）</w:t>
            </w:r>
          </w:p>
        </w:tc>
        <w:tc>
          <w:tcPr>
            <w:tcW w:w="138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4D7BB2F9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从事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行政复议和行政应诉等工作</w:t>
            </w:r>
          </w:p>
        </w:tc>
        <w:tc>
          <w:tcPr>
            <w:tcW w:w="12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1D8DE6BB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一级</w:t>
            </w:r>
          </w:p>
          <w:p w14:paraId="67D95977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主任科员</w:t>
            </w:r>
          </w:p>
          <w:p w14:paraId="184A19A7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DC6D2F6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483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F982984" w14:textId="77777777" w:rsidR="000123BD" w:rsidRDefault="00E65560">
            <w:pPr>
              <w:spacing w:line="400" w:lineRule="exact"/>
              <w:ind w:leftChars="-50" w:left="-105" w:rightChars="-50" w:right="-10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①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学历学位：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大学本科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及以上学历并取得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学士及以上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学位；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②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专业：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法学（专业代码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0301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0351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③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年龄：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35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周岁以下（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85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12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日以后出生）；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④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具有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A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类《法律职业资格证书》；</w:t>
            </w:r>
            <w:r>
              <w:rPr>
                <w:rFonts w:ascii="汉仪书宋二S" w:eastAsia="汉仪书宋二S" w:hAnsi="汉仪书宋二S" w:cs="汉仪书宋二S" w:hint="eastAsia"/>
                <w:b/>
                <w:sz w:val="24"/>
              </w:rPr>
              <w:t>⑤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具有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年以上司法所司法助理员或监狱、戒毒（康复）所人民警察工作经历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。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vAlign w:val="center"/>
          </w:tcPr>
          <w:p w14:paraId="0B7D9A6D" w14:textId="77777777" w:rsidR="000123BD" w:rsidRDefault="00E65560">
            <w:pPr>
              <w:spacing w:line="300" w:lineRule="exact"/>
              <w:ind w:left="-105" w:rightChars="-50" w:right="-105" w:firstLine="24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面向符合遴选条件的省内司法所和监狱、戒毒（康复）所已进行公务员登记且使用司法</w:t>
            </w:r>
            <w:proofErr w:type="gramStart"/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行政政法专项</w:t>
            </w:r>
            <w:proofErr w:type="gramEnd"/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编制的在岗公务员。</w:t>
            </w:r>
          </w:p>
        </w:tc>
      </w:tr>
      <w:tr w:rsidR="000123BD" w14:paraId="658E9E59" w14:textId="77777777">
        <w:trPr>
          <w:trHeight w:val="1212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6C6F807C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2103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0CA0F495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四川省司法厅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5D3C263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法治建设</w:t>
            </w:r>
          </w:p>
        </w:tc>
        <w:tc>
          <w:tcPr>
            <w:tcW w:w="138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7D503AA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从事依法治省、法治政府建设等工作</w:t>
            </w:r>
          </w:p>
        </w:tc>
        <w:tc>
          <w:tcPr>
            <w:tcW w:w="12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41FA7756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一级</w:t>
            </w:r>
          </w:p>
          <w:p w14:paraId="40C0EB58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主任科员</w:t>
            </w:r>
          </w:p>
          <w:p w14:paraId="44116549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A6784F2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483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2064398B" w14:textId="77777777" w:rsidR="000123BD" w:rsidRDefault="00E65560">
            <w:pPr>
              <w:spacing w:line="400" w:lineRule="exact"/>
              <w:ind w:leftChars="-50" w:left="-105" w:rightChars="-50" w:right="-105"/>
              <w:jc w:val="left"/>
              <w:rPr>
                <w:rFonts w:ascii="Times New Roman" w:eastAsia="方正小标宋简体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①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学历学位：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硕士研究生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及以上学历并取得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硕士及以上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学位；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②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专业：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法学（专业代码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0301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0351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③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年龄：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35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周岁以下（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85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12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日以后出生）；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④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具有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A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类《法律职业资格证书》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。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vAlign w:val="center"/>
          </w:tcPr>
          <w:p w14:paraId="4000461D" w14:textId="77777777" w:rsidR="000123BD" w:rsidRDefault="000123BD">
            <w:pPr>
              <w:spacing w:line="300" w:lineRule="exact"/>
              <w:ind w:left="-105" w:rightChars="-50" w:right="-105" w:firstLine="24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  <w:tr w:rsidR="000123BD" w14:paraId="18C11092" w14:textId="77777777">
        <w:trPr>
          <w:trHeight w:val="1212"/>
          <w:jc w:val="center"/>
        </w:trPr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 w14:paraId="2B5DB80A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lastRenderedPageBreak/>
              <w:t>2104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 w14:paraId="456A2D33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四川省司法厅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 w14:paraId="1554E801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综合管理</w:t>
            </w:r>
          </w:p>
        </w:tc>
        <w:tc>
          <w:tcPr>
            <w:tcW w:w="1387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7555261B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从事经济领域法治建设等工作</w:t>
            </w:r>
          </w:p>
        </w:tc>
        <w:tc>
          <w:tcPr>
            <w:tcW w:w="120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14:paraId="5EA3DF67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一级</w:t>
            </w:r>
          </w:p>
          <w:p w14:paraId="4FBE6D86" w14:textId="77777777" w:rsidR="000123BD" w:rsidRDefault="00E65560">
            <w:pPr>
              <w:spacing w:line="300" w:lineRule="exact"/>
              <w:ind w:left="-105" w:rightChars="-50" w:right="-105" w:hanging="80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主任科员</w:t>
            </w:r>
          </w:p>
          <w:p w14:paraId="577C983A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及以下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 w14:paraId="61E8CE26" w14:textId="77777777" w:rsidR="000123BD" w:rsidRDefault="00E65560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483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B3962EB" w14:textId="77777777" w:rsidR="000123BD" w:rsidRDefault="00E65560">
            <w:pPr>
              <w:spacing w:line="400" w:lineRule="exact"/>
              <w:ind w:leftChars="-50" w:left="-105" w:rightChars="-50" w:right="-105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/>
                <w:b/>
                <w:sz w:val="24"/>
              </w:rPr>
              <w:t>①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学历学位：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硕士研究生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及以上学历并取得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硕士及以上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学位；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②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专业：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理论经济学（专业代码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0201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）、应用经济学（专业代码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0202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）、金融（专业代码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0251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）；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③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年龄：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35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周岁以下（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85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12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20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日以后出生）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；</w:t>
            </w:r>
            <w:r>
              <w:rPr>
                <w:rFonts w:ascii="Times New Roman" w:eastAsia="楷体_GB2312" w:hAnsi="Times New Roman" w:cs="Times New Roman"/>
                <w:b/>
                <w:sz w:val="24"/>
              </w:rPr>
              <w:t>④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具有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年以上市（州）、县（市、区）党委、政府办公室或经济工作部门从事经济方面工作经历。</w:t>
            </w:r>
          </w:p>
        </w:tc>
        <w:tc>
          <w:tcPr>
            <w:tcW w:w="2486" w:type="dxa"/>
            <w:tcBorders>
              <w:tl2br w:val="nil"/>
              <w:tr2bl w:val="nil"/>
            </w:tcBorders>
            <w:vAlign w:val="center"/>
          </w:tcPr>
          <w:p w14:paraId="2394A66B" w14:textId="77777777" w:rsidR="000123BD" w:rsidRDefault="000123BD">
            <w:pPr>
              <w:spacing w:line="300" w:lineRule="exact"/>
              <w:ind w:left="-105" w:rightChars="-50" w:right="-105" w:firstLine="24"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</w:tc>
      </w:tr>
    </w:tbl>
    <w:p w14:paraId="50BC2DE2" w14:textId="77777777" w:rsidR="000123BD" w:rsidRDefault="000123BD" w:rsidP="0011329C">
      <w:pPr>
        <w:ind w:firstLineChars="200" w:firstLine="420"/>
        <w:rPr>
          <w:rFonts w:ascii="仿宋_GB2312" w:eastAsia="仿宋_GB2312" w:cs="Times New Roman"/>
        </w:rPr>
      </w:pPr>
    </w:p>
    <w:sectPr w:rsidR="000123BD" w:rsidSect="0011329C">
      <w:headerReference w:type="default" r:id="rId7"/>
      <w:pgSz w:w="16840" w:h="11907" w:orient="landscape"/>
      <w:pgMar w:top="1531" w:right="2098" w:bottom="1531" w:left="1985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4F95" w14:textId="77777777" w:rsidR="00B2262B" w:rsidRDefault="00B2262B" w:rsidP="000123BD">
      <w:r>
        <w:separator/>
      </w:r>
    </w:p>
  </w:endnote>
  <w:endnote w:type="continuationSeparator" w:id="0">
    <w:p w14:paraId="2DB68764" w14:textId="77777777" w:rsidR="00B2262B" w:rsidRDefault="00B2262B" w:rsidP="0001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汉仪书宋二S">
    <w:altName w:val="Arial Unicode MS"/>
    <w:charset w:val="86"/>
    <w:family w:val="auto"/>
    <w:pitch w:val="default"/>
    <w:sig w:usb0="00000010" w:usb1="18EF7CFA" w:usb2="00000016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5EF0" w14:textId="77777777" w:rsidR="00B2262B" w:rsidRDefault="00B2262B" w:rsidP="000123BD">
      <w:r>
        <w:separator/>
      </w:r>
    </w:p>
  </w:footnote>
  <w:footnote w:type="continuationSeparator" w:id="0">
    <w:p w14:paraId="737D6541" w14:textId="77777777" w:rsidR="00B2262B" w:rsidRDefault="00B2262B" w:rsidP="0001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FBCA" w14:textId="77777777" w:rsidR="000123BD" w:rsidRDefault="000123B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3BD"/>
    <w:rsid w:val="FFF30CAE"/>
    <w:rsid w:val="FFF62906"/>
    <w:rsid w:val="FFFF188A"/>
    <w:rsid w:val="000123BD"/>
    <w:rsid w:val="0011329C"/>
    <w:rsid w:val="005E00C1"/>
    <w:rsid w:val="00B2262B"/>
    <w:rsid w:val="00E65560"/>
    <w:rsid w:val="0FBF1C2A"/>
    <w:rsid w:val="1EDAD5D0"/>
    <w:rsid w:val="1FFE0AEB"/>
    <w:rsid w:val="243EDCEC"/>
    <w:rsid w:val="25BFA9D0"/>
    <w:rsid w:val="277D4B13"/>
    <w:rsid w:val="2CFFE098"/>
    <w:rsid w:val="2ECB53D6"/>
    <w:rsid w:val="36FF6AEA"/>
    <w:rsid w:val="37BE8B9F"/>
    <w:rsid w:val="39FFDB4C"/>
    <w:rsid w:val="3B57ECC8"/>
    <w:rsid w:val="3DF79BC9"/>
    <w:rsid w:val="3DFE4E65"/>
    <w:rsid w:val="3FBF75BD"/>
    <w:rsid w:val="3FF30A06"/>
    <w:rsid w:val="3FF50442"/>
    <w:rsid w:val="3FF776C9"/>
    <w:rsid w:val="3FFF583E"/>
    <w:rsid w:val="3FFF62F2"/>
    <w:rsid w:val="47C70878"/>
    <w:rsid w:val="48F72C05"/>
    <w:rsid w:val="4FDF1331"/>
    <w:rsid w:val="528BAC37"/>
    <w:rsid w:val="56EFE668"/>
    <w:rsid w:val="5AFFE736"/>
    <w:rsid w:val="5B7F41C1"/>
    <w:rsid w:val="5D1F560C"/>
    <w:rsid w:val="5DAD9FD3"/>
    <w:rsid w:val="5E75EBA7"/>
    <w:rsid w:val="5EF704D1"/>
    <w:rsid w:val="5F7F9431"/>
    <w:rsid w:val="5FEFFB11"/>
    <w:rsid w:val="65BB9B7A"/>
    <w:rsid w:val="65D9B156"/>
    <w:rsid w:val="67BB9455"/>
    <w:rsid w:val="68B11F34"/>
    <w:rsid w:val="6D67C570"/>
    <w:rsid w:val="6D99AA8F"/>
    <w:rsid w:val="6F735369"/>
    <w:rsid w:val="6F7DFD33"/>
    <w:rsid w:val="6F9F6BBA"/>
    <w:rsid w:val="6FD6A6F9"/>
    <w:rsid w:val="6FE7B005"/>
    <w:rsid w:val="6FEEC3EE"/>
    <w:rsid w:val="74EC9F09"/>
    <w:rsid w:val="76DF1481"/>
    <w:rsid w:val="76EE1BEA"/>
    <w:rsid w:val="7A5EDF3A"/>
    <w:rsid w:val="7AB5B929"/>
    <w:rsid w:val="7AFE6D9E"/>
    <w:rsid w:val="7B7FD3DD"/>
    <w:rsid w:val="7BAB0631"/>
    <w:rsid w:val="7BBFB9DE"/>
    <w:rsid w:val="7BE6CEB9"/>
    <w:rsid w:val="7BFB9F42"/>
    <w:rsid w:val="7BFFF159"/>
    <w:rsid w:val="7D3E7D0A"/>
    <w:rsid w:val="7D76B817"/>
    <w:rsid w:val="7DDE2EF1"/>
    <w:rsid w:val="7DFECBE6"/>
    <w:rsid w:val="7EEE459F"/>
    <w:rsid w:val="7EF32C3B"/>
    <w:rsid w:val="7EFA7840"/>
    <w:rsid w:val="7F8F8FB0"/>
    <w:rsid w:val="7F912BE4"/>
    <w:rsid w:val="7F9B4B82"/>
    <w:rsid w:val="7FDF1E11"/>
    <w:rsid w:val="7FDF2061"/>
    <w:rsid w:val="7FEFDE5F"/>
    <w:rsid w:val="7FF71A69"/>
    <w:rsid w:val="7FFD950D"/>
    <w:rsid w:val="9B7BBF5A"/>
    <w:rsid w:val="9BBE2569"/>
    <w:rsid w:val="9FDD53FE"/>
    <w:rsid w:val="9FFFABD9"/>
    <w:rsid w:val="A56F6187"/>
    <w:rsid w:val="A63B814D"/>
    <w:rsid w:val="A7F7C9A0"/>
    <w:rsid w:val="ADC757D5"/>
    <w:rsid w:val="AFF719A2"/>
    <w:rsid w:val="B1FF8554"/>
    <w:rsid w:val="B2F89796"/>
    <w:rsid w:val="B3FB8419"/>
    <w:rsid w:val="BAF9D93E"/>
    <w:rsid w:val="BBD3FFCE"/>
    <w:rsid w:val="BBDD077A"/>
    <w:rsid w:val="BF1DBAB7"/>
    <w:rsid w:val="BF7F31C1"/>
    <w:rsid w:val="BFD5C5DA"/>
    <w:rsid w:val="BFFFCA6E"/>
    <w:rsid w:val="CAFCA77E"/>
    <w:rsid w:val="CFF3CCAF"/>
    <w:rsid w:val="D38FD5B6"/>
    <w:rsid w:val="D4DBF83F"/>
    <w:rsid w:val="D5F39ED5"/>
    <w:rsid w:val="DAD711EF"/>
    <w:rsid w:val="DAF9628A"/>
    <w:rsid w:val="DEDBB950"/>
    <w:rsid w:val="DFBF1677"/>
    <w:rsid w:val="DFF6A0BF"/>
    <w:rsid w:val="E53FFEB4"/>
    <w:rsid w:val="E7EFA54D"/>
    <w:rsid w:val="EBF7A808"/>
    <w:rsid w:val="ECBF3C31"/>
    <w:rsid w:val="EDF37343"/>
    <w:rsid w:val="EEBF44A8"/>
    <w:rsid w:val="EFB7EE61"/>
    <w:rsid w:val="EFD8F4C3"/>
    <w:rsid w:val="EFEAE29E"/>
    <w:rsid w:val="EFF79319"/>
    <w:rsid w:val="EFFBDFD8"/>
    <w:rsid w:val="F3DC0DCB"/>
    <w:rsid w:val="F4FE1CD2"/>
    <w:rsid w:val="F57974D3"/>
    <w:rsid w:val="F6DE860B"/>
    <w:rsid w:val="F6FF02EB"/>
    <w:rsid w:val="F7DE34AA"/>
    <w:rsid w:val="F7F4C87C"/>
    <w:rsid w:val="F7F97E2B"/>
    <w:rsid w:val="F7FD84D0"/>
    <w:rsid w:val="F97B4163"/>
    <w:rsid w:val="F9FFAB30"/>
    <w:rsid w:val="FAF48C96"/>
    <w:rsid w:val="FB422792"/>
    <w:rsid w:val="FBDF4A75"/>
    <w:rsid w:val="FBDF7632"/>
    <w:rsid w:val="FBFF82C9"/>
    <w:rsid w:val="FDB9A2F7"/>
    <w:rsid w:val="FDCF52DE"/>
    <w:rsid w:val="FDD3EF8C"/>
    <w:rsid w:val="FDF69FF7"/>
    <w:rsid w:val="FDF74DEC"/>
    <w:rsid w:val="FE1C1128"/>
    <w:rsid w:val="FE5F04DC"/>
    <w:rsid w:val="FEBF4ED1"/>
    <w:rsid w:val="FEFDC0FB"/>
    <w:rsid w:val="FEFE1BB5"/>
    <w:rsid w:val="FF703E0C"/>
    <w:rsid w:val="FF7AD878"/>
    <w:rsid w:val="FF8D96EC"/>
    <w:rsid w:val="FFDE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BECBC6"/>
  <w15:docId w15:val="{6378388C-9EA6-4C5A-B2FE-9FD09198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0123BD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0123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123BD"/>
    <w:pPr>
      <w:spacing w:beforeAutospacing="1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0123BD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123BD"/>
    <w:pPr>
      <w:spacing w:after="120"/>
    </w:pPr>
  </w:style>
  <w:style w:type="paragraph" w:styleId="a4">
    <w:name w:val="annotation text"/>
    <w:basedOn w:val="a"/>
    <w:qFormat/>
    <w:rsid w:val="000123BD"/>
    <w:pPr>
      <w:jc w:val="left"/>
    </w:pPr>
  </w:style>
  <w:style w:type="paragraph" w:styleId="a5">
    <w:name w:val="footer"/>
    <w:basedOn w:val="a"/>
    <w:qFormat/>
    <w:rsid w:val="000123BD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01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a7">
    <w:name w:val="page number"/>
    <w:basedOn w:val="a1"/>
    <w:qFormat/>
    <w:rsid w:val="000123BD"/>
  </w:style>
  <w:style w:type="paragraph" w:styleId="a8">
    <w:name w:val="Normal (Web)"/>
    <w:basedOn w:val="a"/>
    <w:qFormat/>
    <w:rsid w:val="000123BD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qFormat/>
    <w:rsid w:val="000123BD"/>
    <w:rPr>
      <w:b/>
    </w:rPr>
  </w:style>
  <w:style w:type="character" w:styleId="aa">
    <w:name w:val="FollowedHyperlink"/>
    <w:basedOn w:val="a1"/>
    <w:qFormat/>
    <w:rsid w:val="000123BD"/>
    <w:rPr>
      <w:color w:val="800080"/>
      <w:u w:val="single"/>
    </w:rPr>
  </w:style>
  <w:style w:type="character" w:styleId="ab">
    <w:name w:val="Hyperlink"/>
    <w:basedOn w:val="a1"/>
    <w:qFormat/>
    <w:rsid w:val="0001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3</cp:revision>
  <cp:lastPrinted>2021-12-17T15:32:00Z</cp:lastPrinted>
  <dcterms:created xsi:type="dcterms:W3CDTF">2021-11-09T00:58:00Z</dcterms:created>
  <dcterms:modified xsi:type="dcterms:W3CDTF">2021-12-20T07:47:00Z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523E732D3CBA4EEFA01DFB990F390D1D</vt:lpwstr>
  </property>
</Properties>
</file>