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台州市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/>
        </w:rPr>
        <w:t>第二人民医院2023年公开招聘高层次卫技人员计划表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0"/>
        <w:gridCol w:w="1080"/>
        <w:gridCol w:w="675"/>
        <w:gridCol w:w="1695"/>
        <w:gridCol w:w="1500"/>
        <w:gridCol w:w="4980"/>
        <w:gridCol w:w="945"/>
        <w:gridCol w:w="159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6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招聘计划</w:t>
            </w:r>
          </w:p>
        </w:tc>
        <w:tc>
          <w:tcPr>
            <w:tcW w:w="81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所需资格条件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面试分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数比例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647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职位名称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  <w:t>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位类别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学历/学位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学历专业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spacing w:line="360" w:lineRule="auto"/>
              <w:ind w:firstLine="840" w:firstLineChars="400"/>
              <w:jc w:val="center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highlight w:val="none"/>
              </w:rPr>
              <w:t>其他资格条件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Times New Roman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学科    带头人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具有副高及以上职称，45周岁及以下。具有正高职称的紧缺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、急需等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特殊人才，年龄可放宽至50周岁。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医学博士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博士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研究生/博士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45周岁及以下，具有正高职称的紧缺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、急需等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特殊人才，年龄可放宽至50周岁。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心理学  博士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</w:t>
            </w: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博士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研究生/博士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应用心理学、医学心理学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45周岁及以下，正高职称年龄可放宽至50周岁。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心理学  硕士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全日制普通高校研究生/硕士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应用心理学、医学心理学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35周岁及以下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应用心理学专业本科或研究生须毕业于医学类院校。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647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医学硕士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全日制普通高校研究生/硕士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各医学                                   相关专业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35周岁及以下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100%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0576-83979090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开考比例不受限制。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6838" w:h="11906" w:orient="landscape"/>
      <w:pgMar w:top="1576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6B715B0"/>
    <w:rsid w:val="66B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uiPriority w:val="0"/>
    <w:rPr>
      <w:rFonts w:ascii="Times New Roman" w:hAnsi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416</Words>
  <Characters>502</Characters>
  <Lines>0</Lines>
  <Paragraphs>0</Paragraphs>
  <TotalTime>1</TotalTime>
  <ScaleCrop>false</ScaleCrop>
  <LinksUpToDate>false</LinksUpToDate>
  <CharactersWithSpaces>594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2023-01-13T08:34:00Z</dcterms:created>
  <dc:creator>阿鱼</dc:creator>
  <cp:lastModifiedBy>阿鱼</cp:lastModifiedBy>
  <dcterms:modified xsi:type="dcterms:W3CDTF">2023-01-13T08:36:02Z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FE1A97C809E54EC0B1675E4A528F4C21</vt:lpwstr>
  </property>
</Properties>
</file>