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2023年翁牛特旗事业单位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人才引进评价表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24"/>
          <w:szCs w:val="24"/>
        </w:rPr>
        <w:t>姓名:                     岗位代码:                 自评得分</w:t>
      </w:r>
      <w:r>
        <w:rPr>
          <w:rFonts w:hint="eastAsia" w:ascii="黑体" w:hAnsi="黑体" w:eastAsia="黑体"/>
          <w:sz w:val="24"/>
          <w:szCs w:val="21"/>
        </w:rPr>
        <w:t>:</w:t>
      </w:r>
    </w:p>
    <w:tbl>
      <w:tblPr>
        <w:tblStyle w:val="4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3"/>
        <w:gridCol w:w="5085"/>
        <w:gridCol w:w="708"/>
        <w:gridCol w:w="1000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评价类别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项目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总分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人才公共评价项目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专业层次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本  科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,非以上院校或学科得5分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研究生(国内)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0分，一流大学非一流学科者得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,非以上院校或学科得25分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研究生（国外）：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学校QS综合排名1-100名的，得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40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学校QS综合排名101-300名的，得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35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学校QS综合排名301-600名的，得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30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学校QS综合排名601-1000名的,得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25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成绩业绩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研究生成绩：</w:t>
            </w:r>
          </w:p>
          <w:p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GPA为4.0得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GPA为3.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得1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12.5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，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default" w:ascii="仿宋" w:hAnsi="仿宋" w:eastAsia="仿宋" w:cs="宋体"/>
                <w:color w:val="auto"/>
                <w:spacing w:val="-4"/>
                <w:sz w:val="18"/>
                <w:szCs w:val="18"/>
                <w:lang w:val="en-US"/>
              </w:rPr>
              <w:t>2.5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default" w:ascii="仿宋" w:hAnsi="仿宋" w:eastAsia="仿宋" w:cs="宋体"/>
                <w:color w:val="auto"/>
                <w:spacing w:val="-4"/>
                <w:sz w:val="18"/>
                <w:szCs w:val="18"/>
                <w:lang w:val="en-US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研究成果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作为第一作者发表论文文章且被SCI收录者，每篇得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分；作为除导师以外第一作者发表论文文章且被SCI收录者，每篇得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分；作为除导师以外第二作者发表论文文章且被SCI收录者，每篇得1分；作为第一作者发表论文文章且被EI收录者，每篇得1分。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同一篇文章按最高分计算，发表多篇的累加不超1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分。（论文发布时间须为本公告发布之前，否则不计分）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荣誉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获得国家级荣誉者每项得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获得省级荣誉者每项得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获得市级荣誉者每项得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各项累加不超过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（奖学金不计为国家荣誉即不计分）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职称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具有副高级及以上职称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备注：双一流高校名单与985工程院校、211工程院校、QS世界排名院校不重复计分。</w:t>
      </w:r>
    </w:p>
    <w:p>
      <w:pPr>
        <w:spacing w:line="440" w:lineRule="exact"/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本人签字：  </w:t>
      </w:r>
      <w:r>
        <w:rPr>
          <w:rFonts w:hint="eastAsia" w:ascii="仿宋" w:hAnsi="仿宋" w:eastAsia="仿宋"/>
          <w:szCs w:val="21"/>
        </w:rPr>
        <w:t xml:space="preserve">                                          </w:t>
      </w:r>
      <w:r>
        <w:rPr>
          <w:rFonts w:hint="eastAsia" w:ascii="仿宋" w:hAnsi="仿宋" w:eastAsia="仿宋"/>
          <w:b/>
          <w:szCs w:val="21"/>
        </w:rPr>
        <w:t xml:space="preserve">  联系电话：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填 表 说 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（一）专业层次方面：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2.在一流学科认定上，所学专业须属该学科内专业。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3.海外学历学校排名，以该校QS世界大学排名历史最高为准（须报名人员提供当年QS世界大学排名文件，无法提供的，以2022年QS世界大学排名为准）。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（二）成绩业绩方面：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以学校出具的加盖印章的研究生成绩单为准，按照表内对应分值赋分。不能提供有效成绩单的，不得分。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60分以下不计成绩。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7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30"/>
        <w:gridCol w:w="18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百分制平均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成绩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综合成绩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学分绩点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90-100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4.0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85-89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A-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82-84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B+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78-81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75-77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72-74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C+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68-71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64-67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60-63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（三）研究成果方面：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需提供检索页、扫描文本及作品文件。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（四）获得荣誉方面：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2.在校期间获得“国家奖学金”和“国家励志奖学金”的不计分。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3.学校授予的荣誉不计算得分。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4.各类协会、社会组织、组委会发放证书的不加分。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zUzOWZmM2NhYmNlMjllMGNlZTRlMmI1MzIxZjIifQ=="/>
  </w:docVars>
  <w:rsids>
    <w:rsidRoot w:val="00000000"/>
    <w:rsid w:val="0B191EC3"/>
    <w:rsid w:val="252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3</Pages>
  <Words>1162</Words>
  <Characters>1367</Characters>
  <Paragraphs>147</Paragraphs>
  <TotalTime>8</TotalTime>
  <ScaleCrop>false</ScaleCrop>
  <LinksUpToDate>false</LinksUpToDate>
  <CharactersWithSpaces>1457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2023-03-03T09:05:00Z</dcterms:created>
  <dc:creator>演示人</dc:creator>
  <cp:lastModifiedBy>丹丹</cp:lastModifiedBy>
  <cp:lastPrinted>2023-02-03T02:27:00Z</cp:lastPrinted>
  <dcterms:modified xsi:type="dcterms:W3CDTF">2023-03-06T02:46:33Z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44F8C3A2F8FB4C9ABD4ABC706D2C0F06</vt:lpwstr>
  </property>
</Properties>
</file>