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4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</w:p>
    <w:p>
      <w:pPr>
        <w:pStyle w:val="4"/>
        <w:spacing w:before="0" w:beforeAutospacing="0" w:after="0" w:afterAutospacing="0" w:line="600" w:lineRule="exact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2023年酒泉市引才高校范围（本科毕业生）</w:t>
      </w:r>
    </w:p>
    <w:p>
      <w:pPr>
        <w:pStyle w:val="4"/>
        <w:spacing w:before="0" w:beforeAutospacing="0" w:after="0" w:afterAutospacing="0" w:line="560" w:lineRule="exact"/>
        <w:jc w:val="center"/>
        <w:rPr>
          <w:rFonts w:eastAsia="方正小标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楷体_GB2312"/>
          <w:b/>
          <w:bCs/>
          <w:sz w:val="32"/>
          <w:szCs w:val="32"/>
          <w:lang w:bidi="ar"/>
        </w:rPr>
      </w:pPr>
      <w:r>
        <w:rPr>
          <w:rFonts w:hint="eastAsia" w:ascii="黑体" w:hAnsi="黑体" w:eastAsia="黑体" w:cs="黑体"/>
          <w:sz w:val="32"/>
          <w:szCs w:val="32"/>
        </w:rPr>
        <w:t>1.双一流院校（147所国内高校）</w:t>
      </w:r>
      <w:r>
        <w:rPr>
          <w:rFonts w:hint="eastAsia" w:eastAsia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清华大学、北京大学、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中国人民大学、北京交通大学、北京工业大学、北京航空航天大学、北京理工大学、北京科技大学、北京化工大学、北京邮电大学、中国农业大学、北京林业大学、北京协和医学院、北京中医药大学、北京师范大学、首都师范大学、北京外国语大学、中国传媒大学、中央财经大学、对外经济贸易大学、外交学院、中国人民公安大学、北京体育大学、中央音乐学院、中国音乐学院、中央美术学院、中央戏剧学院、中央民族大学、中国政法大学、南开大学、天津大学、天津工业大学、天津医科大学、天津中医药大学、华北电力大学、河北工业大学、山西大学、太原理工大学、内蒙古大学、辽宁大学、大连理工大学、东北大学、大连海事大学、吉林大学、延边大学、东北师范大学、哈尔滨工业大学、哈尔滨工程大学、东北农业大学、东北林业大学、复旦大学、同济大学、上海交通大学、华东理工大学、东华大学、上海海洋大学、上海中医药大学、华东师范大学、上海外国语大学、上海财经大学、上海体育学院、上海音乐学院、上海大学、南京大学、苏州大学、东南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浙江大学、中国美术学院、安徽大学、中国科学技术大学、合肥工业大学、厦门大学、福州大学、南昌大学、山东大学、中国海洋大学、中国石油大学（华东）、郑州大学、河南大学、武汉大学、华中科技大学、中国地质大学（武汉）、武汉理工大学、华中农业大学、华中师范大学、中南财经政法大学、湘潭大学、湖南大学、中南大学、湖南师范大学、中山大学、暨南大学、华南理工大学、华南农业大学、广州医科大学、广州中医药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学、华南师范大学、海南大学、广西大学、四川大学、重庆大学、西南交通大学、电子科技大学、西南石油大学、成都理工大学、四川农业大学、成都中医药大学、西南大学、西南财经大学、贵州大学、云南大学、西藏大学、西北大学、西安交通大学、西北工业大学、西安电子科技大学、长安大学、西北农林科技大学、陕西师范大学、兰州大学、青海大学、宁夏大学、新疆大学、石河子大学、中国矿业大学（北京）、中国石油大学（北京）、中国地质大学（北京）、宁波大学、南方科技大学、上海科技大学、中国科学院大学、国防科技大学、海军军医大学、空军军医大学。</w:t>
      </w:r>
      <w:r>
        <w:rPr>
          <w:rFonts w:eastAsia="楷体_GB2312"/>
          <w:b/>
          <w:bCs/>
          <w:sz w:val="32"/>
          <w:szCs w:val="32"/>
          <w:lang w:bidi="ar"/>
        </w:rPr>
        <w:t>（排名不分先后）</w:t>
      </w:r>
    </w:p>
    <w:p>
      <w:pPr>
        <w:spacing w:line="560" w:lineRule="atLeas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2.省、自治区、直辖市属重点师范类院校（34所）</w:t>
      </w:r>
    </w:p>
    <w:p>
      <w:pPr>
        <w:spacing w:line="560" w:lineRule="exact"/>
        <w:ind w:firstLine="640" w:firstLineChars="200"/>
        <w:jc w:val="left"/>
        <w:rPr>
          <w:rFonts w:hint="eastAsia" w:eastAsia="楷体_GB2312"/>
          <w:b/>
          <w:bCs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首都师范大学、上海师范大学、天津师范大学、南京师范大学、湖南师范大学、华南师范大学、西北师范大学、江西师范大学、福建师范大学、山东师范大学、曲阜师范大学、辽宁师范大学、河北师范大学、四川师范大学、西华师范大学、河南师范大学、重庆师范大学、广西师范大学、哈尔滨师范大学、浙江师范大学、云南师范大学、江苏师范大学、内蒙古师范大学、贵州师范大学、安徽师范大学、山西师范大学、吉林师范大学、海南师范大学、湖北师范大学、新疆师范大学、青海师范大学、沈阳师范大学、杭州师范大学、淮北师范大学。</w:t>
      </w:r>
      <w:r>
        <w:rPr>
          <w:rFonts w:hint="eastAsia" w:eastAsia="楷体_GB2312"/>
          <w:b/>
          <w:bCs/>
          <w:sz w:val="32"/>
          <w:szCs w:val="32"/>
          <w:lang w:bidi="ar"/>
        </w:rPr>
        <w:t>（排名不分先后）</w:t>
      </w:r>
    </w:p>
    <w:p>
      <w:pPr>
        <w:spacing w:line="560" w:lineRule="atLeast"/>
        <w:ind w:firstLine="640" w:firstLineChars="200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3.</w:t>
      </w:r>
      <w:r>
        <w:rPr>
          <w:rFonts w:hint="eastAsia" w:ascii="黑体" w:hAnsi="黑体" w:eastAsia="黑体" w:cs="黑体"/>
          <w:spacing w:val="-20"/>
          <w:sz w:val="32"/>
          <w:szCs w:val="32"/>
        </w:rPr>
        <w:t>省部共建</w:t>
      </w:r>
      <w:r>
        <w:rPr>
          <w:rFonts w:hint="eastAsia" w:ascii="黑体" w:hAnsi="黑体" w:eastAsia="黑体" w:cs="黑体"/>
          <w:spacing w:val="-20"/>
          <w:sz w:val="32"/>
          <w:szCs w:val="32"/>
          <w:lang w:val="en-US" w:eastAsia="zh-CN"/>
        </w:rPr>
        <w:t>及</w:t>
      </w:r>
      <w:r>
        <w:rPr>
          <w:rFonts w:hint="eastAsia" w:ascii="黑体" w:hAnsi="黑体" w:eastAsia="黑体" w:cs="黑体"/>
          <w:sz w:val="32"/>
          <w:szCs w:val="32"/>
        </w:rPr>
        <w:t>省、自治区、直辖市属重点医学类院校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46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所）</w:t>
      </w:r>
    </w:p>
    <w:p>
      <w:r>
        <w:rPr>
          <w:rFonts w:hint="eastAsia" w:ascii="仿宋_GB2312" w:hAnsi="仿宋_GB2312" w:eastAsia="仿宋_GB2312" w:cs="仿宋_GB2312"/>
          <w:sz w:val="32"/>
          <w:szCs w:val="32"/>
        </w:rPr>
        <w:t>首都医科大学、中国医科大学、重庆医科大学、河北医科大学、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河北中医学院、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山西医科大学、山西中医药大学、大连医科大学、辽宁中医药大学、哈尔滨医科大学、长春中医药大学、黑龙江中医药大学、浙江中医药大学、温州医科大学、安徽医科大学、安徽中医药大学、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皖南医学院、</w:t>
      </w:r>
      <w:r>
        <w:rPr>
          <w:rFonts w:hint="eastAsia" w:ascii="仿宋_GB2312" w:hAnsi="仿宋_GB2312" w:eastAsia="仿宋_GB2312" w:cs="仿宋_GB2312"/>
          <w:sz w:val="32"/>
          <w:szCs w:val="32"/>
        </w:rPr>
        <w:t>江西中医药大学、山东中医药大学、山东第一医科大学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河南中医药大学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西南医科大学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成都医学院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湖北中医药大学、湖北医药学院、湖南中医药大学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南方医科大学、福建医科大学、福建中医药大学、广东医科大学、广西医科大学、广西中医药大学、海南医学院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成都中医药大学、</w:t>
      </w:r>
      <w:r>
        <w:rPr>
          <w:rFonts w:hint="eastAsia" w:ascii="仿宋_GB2312" w:hAnsi="仿宋_GB2312" w:eastAsia="仿宋_GB2312" w:cs="仿宋_GB2312"/>
          <w:sz w:val="32"/>
          <w:szCs w:val="32"/>
        </w:rPr>
        <w:t>徐州医科大学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遵义医科大学、贵州医科大学、贵州中医药大学、云南中医药大学、昆明医科大学、陕西中医药大学、甘肃中医药大学、内蒙古医科大学、宁夏医科大学、新疆医科大学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、西藏藏医药大学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eastAsia="楷体_GB2312"/>
          <w:b/>
          <w:bCs/>
          <w:sz w:val="32"/>
          <w:szCs w:val="32"/>
          <w:lang w:bidi="ar"/>
        </w:rPr>
        <w:t>（排名不分先后）</w:t>
      </w:r>
    </w:p>
    <w:sectPr>
      <w:pgSz w:w="11906" w:h="16838"/>
      <w:pgMar w:top="1928" w:right="1587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jkxZTY2MGNlMzEwZWEyMjAzNzU2MDc1YjE0YTAifQ=="/>
  </w:docVars>
  <w:rsids>
    <w:rsidRoot w:val="00000000"/>
    <w:rsid w:val="31DF26FC"/>
    <w:rsid w:val="7DE2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 w:cs="Times New Roman"/>
      <w:sz w:val="20"/>
    </w:rPr>
  </w:style>
  <w:style w:type="paragraph" w:styleId="3">
    <w:name w:val="index 8"/>
    <w:basedOn w:val="1"/>
    <w:next w:val="1"/>
    <w:qFormat/>
    <w:uiPriority w:val="99"/>
    <w:pPr>
      <w:ind w:left="2940"/>
    </w:pPr>
    <w:rPr>
      <w:rFonts w:ascii="Times New Roman" w:hAnsi="Times New Roman" w:eastAsia="方正小标宋简体"/>
      <w:szCs w:val="20"/>
    </w:rPr>
  </w:style>
  <w:style w:type="paragraph" w:styleId="4">
    <w:name w:val="Normal (Web)"/>
    <w:basedOn w:val="1"/>
    <w:next w:val="3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1673</Words>
  <Characters>1683</Characters>
  <Lines>0</Lines>
  <Paragraphs>0</Paragraphs>
  <TotalTime>0</TotalTime>
  <ScaleCrop>false</ScaleCrop>
  <LinksUpToDate>false</LinksUpToDate>
  <CharactersWithSpaces>1683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2023-03-07T01:03:00Z</dcterms:created>
  <dc:creator>Administrator</dc:creator>
  <cp:lastModifiedBy>滚石上山</cp:lastModifiedBy>
  <cp:lastPrinted>2023-03-07T01:17:02Z</cp:lastPrinted>
  <dcterms:modified xsi:type="dcterms:W3CDTF">2023-03-07T01:17:05Z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A179EA4CE8494ED5B7F5D4E4FC3A22D6</vt:lpwstr>
  </property>
</Properties>
</file>