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single" w:color="CCCBC7" w:sz="6" w:space="37"/>
          <w:left w:val="single" w:color="CCCBC7" w:sz="6" w:space="0"/>
          <w:bottom w:val="single" w:color="CCCBC7" w:sz="6" w:space="37"/>
          <w:right w:val="single" w:color="CCCBC7" w:sz="6" w:space="0"/>
        </w:pBdr>
        <w:shd w:val="clear" w:fill="FFFFFF"/>
        <w:spacing w:before="0" w:beforeAutospacing="0" w:after="0" w:afterAutospacing="0"/>
        <w:ind w:left="0" w:right="0"/>
        <w:jc w:val="left"/>
      </w:pPr>
      <w:bookmarkStart w:id="0" w:name="_GoBack"/>
      <w:r>
        <w:rPr>
          <w:rStyle w:val="4"/>
          <w:rFonts w:ascii="宋体" w:hAnsi="宋体" w:eastAsia="宋体" w:cs="宋体"/>
          <w:kern w:val="0"/>
          <w:sz w:val="24"/>
          <w:szCs w:val="24"/>
          <w:bdr w:val="none" w:color="auto" w:sz="0" w:space="0"/>
          <w:shd w:val="clear" w:fill="FFFFFF"/>
          <w:lang w:val="en-US" w:eastAsia="zh-CN" w:bidi="ar"/>
        </w:rPr>
        <w:t>一、什么是高校毕业生“三支一扶”计划</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三支一扶”计划是引导和鼓励高校毕业生面向基层服务工作的一个重要组成部分，是国家的基层服务项目之一。我市自2006年起实施“三支一扶”计划，每年招募高校毕业生到农村基层从事支教、支农、支医和帮扶乡村振兴工作（简称“三支一扶”计划），服务期限2年，一般从当年的9月1日开始，至第三年的8月31日结束。</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二、实施“三支一扶”计划有何重要意义</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实施“三支一扶”计划，鼓励和引导高校毕业生到农村去、到基层去、到祖国和人民最需要的地方去建功立业，有利于培养造就经过基层实践艰苦磨练、对人民群众怀有深厚感情的党和国家需要的多方面人才，巩固党的执政基础；有利于缓解基层人才匮乏的状况，有力推动乡村振兴战略的实施；有利于帮助高校毕业生树立正确的择业观念，拓宽高校毕业生就业渠道。</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三、我市“三支一扶”计划由哪些部门组织实施</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我市成立“三支一扶”工作领导小组，由市委组织部、市人社局、市教委、市财政局、市农业农村委、市水务局、市卫生健康委、团市委组成，负责全市“三支一扶”工作的总体规划、协调和指导，领导小组下设协调管理办公室（简称市“三支一扶”办），设在市人社局，各涉农区的“三支一扶”办设在区人社局。</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四、我市“三支一扶”人员在服务期间享受哪些补贴标准是多少如何发放</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在“三支一扶”岗位服务的高校毕业生，每月发放工作生活补贴，按照国家和我市有关政策缴纳社会保险和住房公积金，服务满6个月的“三支一扶”人员，享受一次性安家费补贴。工作生活补贴根据物价、同岗位人员待遇水平等动态调整，目前标准为第一年服务期每人每月4500元，第二年服务期每人每月5000元。一次性安家费补贴目前标准为3000元。</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五、“三支一扶”人员服务期间享有哪些权利</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三支一扶”人员在服务期间享有与服务单位正式人员同等的办公和住宿等基本工作生活条件；享有与服务单位正式人员同等的休假待遇；可参加服务单位组织的业务培训和交流活动；服务期满考核合格的，经市“三支一扶”办审核，取得《高校毕业生“三支一扶”服务证书》，享受相关优惠政策。</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六、“三支一扶”人员服务期间承担何种义务</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三支一扶”人员在服务期间，应按照规定时间到岗服务，服从服务单位的管理和根据工作需要进行的岗位调整；严格遵守国家法律、法规和专业规章，遵守服务单位的规章制度；爱岗敬业，尽职尽责地完成服务单位交办的工作任务；因正常休假离开服务单位的，应与服务单位保持联系；服务期满，应参加考核，并递交工作总结；离岗前须做好相关的工作交接。</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七、支医“三支一扶”人员有何特殊政策</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从2010年起，对支医的“三支一扶”人员实行以下优惠政策：</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（一）到基层医疗机构服务的医学专业“三支一扶”人员，两年服务期的第一年为试用期，试用单位为本地区二级以上医院或医疗水平最高的乡镇卫生院。</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（二）试用单位为其安排合适的岗位，提供必要的生活条件，并确定年资较高、临床经验丰富的执业医师指导他们开展临床工作，提高他们的临床知识和技能。</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（三）支医“三支一扶”人员试用期间，执行“三支一扶”计划有关管理规定，享受“三支一扶”人员的各项福利待遇。</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（四）支医“三支一扶”人员试用期满后，区卫生健康部门应帮助他们办理参加执业医师资格考试的有关手续，确保他们能够顺利参加考试，为他们到基层医疗机构独立开展临床医疗活动创造条件。</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五）支医“三支一扶”人员试用期满后，安排到招募时报考的基层医疗机构开展支医服务。未通过执业医师资格考试的，仍安排到招募时报考的基层医疗机构开展支医服务，区卫生健康部门应帮助他们办理参加第二次执业医师资格考试的有关手续。</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八、我市“三支一扶”人员服务期满后可享受哪些优惠政策</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一）加大机关定向考录和事业单位招聘力度。每年拿出公务员考录计划的10%左右，面向“三支一扶”计划等服务基层项目人员定向考录。期满考核合格“三支一扶”人员在服务期满后1年内，符合相关政策规定且本人自愿的，经原服务单位推荐，可参加1次选调生统一招考，同等条件下优先录用。相关区基层事业单位公开招聘时，应根据实际拿出一定数量或比例的岗位，对“三支一扶”服务期满考核合格的人员进行专项招聘，并增加工作实绩在考察中的权重；市属事业单位公开招聘时，同等条件下可优先聘用“三支一扶”服务期满考核合格的人员；对被聘用的“三支一扶”人员，不再约定试用期。</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支持继续学习深造。期满考核合格的“三支一扶”人员，三年内参加全国硕士研究生招生考试的，初试总分加10分，同等条件下优先录取。已被录取为研究生的应届毕业生参加“三支一扶”计划的，学校应为其保留入学资格。高职（高专）毕业生参加“三支一扶”计划服务期满考核合格的，经本人申请，可免试入读我市成人高等学历教育专科起点本科。服务期满“三支一扶”人员可按规定享受学费补偿和助学贷款代偿政策。本科及以上学历毕业生参加支医服务的，期满且考核合格后由区级卫生健康主管部门统一安排参加住院医师规范化培训。推动“三支一扶”计划与基层青年干部队伍、人才队伍建设规划相衔接，对扎根基层的“三支一扶”计划服务期满人员在职称评定、人才项目选拔、进修学习、参加学术会议等方面优先考虑。</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三）促进多渠道就业创业。各级公共就业和人才服务机构要将“三支一扶”人员就业推荐工作作为开展公共服务的重要内容，提供就业创业所需的政策咨询、能力测评、就业培训等就业服务。对在公共就业和人才服务机构存档暂未就业的“三支一扶”人员，由专人负责，实行“一条龙、一对一”的就业推荐服务。及时将有创业意愿的服务期满人员纳入创业引领行动，提供创业培训、孵化等服务，鼓励创办家庭农场（林场）、农民合作社，按规定落实扶持政策。参加“三支一扶”计划前无工作经历的人员期满且考核合格的，2年内在参加机关和企事业单位考录（招聘）、自主创业、落户、升学等方面可同等享受应届毕业生相关政策。</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四）其他优惠政策。“三支一扶”人员被我市党政机关和事业单位正式录用（聘用）的，其服务年限计算工龄、社会保险缴费年限，接收单位按照所任职务（所聘岗位）比照同等条件人员确定工资待遇。从事专任教师工作且服务期满考核合格支教人员的服务期计算教龄。进入企业工作的，其服务年限与其在企业工作的社会保险缴费年限合并计算。服务期满时进入企事业单位工作的，为本科学历且所学专业与现岗所从事专业一致或相近的，录用后用人单位可直接自主聘用为初级专业技术职称（“以考代评”的系列除外）；服务期满时为专科学历且所学专业与现岗所从事专业一致或相近的，录用1年后用人单位可直接自主聘用为初级专业技术职称（“以考代评”的系列除外），以后晋升中高级职称时，同等条件下优先推荐。</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九、天津市东西部协作和支援合作的50个对口县有哪些</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（一）甘肃省（7市州，34个县市区）</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1.甘南藏族自治州（8县市）：合作市、玛曲县、临潭县、舟曲县、卓尼县、夏河县、迭部县、碌曲县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2.庆阳市（7县）：环县、镇原县、庆城县、宁县、合水县、华池县、正宁县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3.天水市（6县区）：张家川回族自治县、秦安县、麦积区、清水县、甘谷县、武山县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4.平凉市（5县区）：静宁县、庄浪县、灵台县、崆峒区、泾川县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5.白银市（3县）：景泰县、会宁县、靖远县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6.兰州市（3县）：永登县、榆中县、皋兰县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7.武威市（2县）：天祝藏族自治县、古浪县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（二）河北省承德市（5县市）</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围场满族蒙古族自治县、隆化县、承德县、平泉市、兴隆县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（三）新疆和田地区（3县）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策勒县、于田县、民丰县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（四）西藏昌都市（4县区）</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江达县、丁青县、卡若区、贡觉县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（五）青海黄南藏族自治州（4县）</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同仁县、尖扎县、泽库县、河南蒙古族自治县</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十、今年高校毕业生如何报名参加“三支一扶”计划</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市“三支一扶”办通过市人社局官网等媒体向社会发布招募公告，通过天津市人才服务中心网站、各高校校园网等媒介发布招募公告和问答、招募计划等。有意参加天津市“三支一扶”计划的高校毕业生登陆天津市人才服务中心网站（www.tjtalents.com.cn）进行网上报名。报名后，由招募区“三支一扶”办进行资格审查。通过审查的，可参加笔试。</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十一、天津市相关区在招募时可否只招本区户籍</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可以。相关区可设置不超过本区岗位总数50%的岗位，定向招募本区户籍考生。本区户籍的要求是目前户籍在本区，或高考前户籍在本区，毕业后户籍于上岗前迁回该区。</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十二、对高校毕业生参加“三支一扶”人员有何健康要求</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市“三支一扶”办参照我市公务员招录健康状况要求，统一在指定医院组织体检，确保招募人员身体素质符合基层工作的需要。</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十三、天津市东西部协作和支援合作的50个对口县的考生确定被招募后如何办理落户手续</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被确定招募的外省市“三支一扶”人员按照“海河英才”行动计划引才程序办理落户手续。</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十四、“三支一扶”人员上岗之前需做好哪些工作</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三支一扶”人员上岗前，须参加市和区“三支一扶”办组织的岗前培训。市级培训预计在8月中下旬组织，区级培训由各区根据实际情况确定。培训内容主要是理想信念教育、国情民情教育、法治意识、相关业务政策、群众工作方式方法、基层工作所需通用基础知识和基本技能等，帮助“三支一扶”人员尽快完成角色转换，提高在基层工作生活的适应能力。培训合格后，“三支一扶”人员按照区“三支一扶”办要求与区“三支一扶”办、服务单位签署《高校毕业生到农村基层从事“三支一扶”工作协议》。</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十五、已就业或已派遣的高校毕业生能否报名</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已就业或已派遣的高校毕业生可报考“三支一扶”计划。</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十六、考生在招募过程中应注意哪些问题</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（一）“三支一扶”计划招募全过程不收取任何费用。</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（二）考试不指定辅导用书、不开展辅导培训。因考生个人原因未参加考试的，视为放弃。</w:t>
      </w:r>
      <w:r>
        <w:rPr>
          <w:rFonts w:ascii="宋体" w:hAnsi="宋体" w:eastAsia="宋体" w:cs="宋体"/>
          <w:kern w:val="0"/>
          <w:sz w:val="24"/>
          <w:szCs w:val="24"/>
          <w:bdr w:val="none" w:color="auto" w:sz="0" w:space="0"/>
          <w:shd w:val="clear" w:fill="FFFFFF"/>
          <w:lang w:val="en-US" w:eastAsia="zh-CN" w:bidi="ar"/>
        </w:rPr>
        <w:br w:type="textWrapping"/>
      </w:r>
      <w:r>
        <w:rPr>
          <w:rFonts w:ascii="宋体" w:hAnsi="宋体" w:eastAsia="宋体" w:cs="宋体"/>
          <w:kern w:val="0"/>
          <w:sz w:val="24"/>
          <w:szCs w:val="24"/>
          <w:bdr w:val="none" w:color="auto" w:sz="0" w:space="0"/>
          <w:shd w:val="clear" w:fill="FFFFFF"/>
          <w:lang w:val="en-US" w:eastAsia="zh-CN" w:bidi="ar"/>
        </w:rPr>
        <w:t>（三）考生在提交报名信息后，工作人员将在24小时内审核完毕，考生可以通过报名网站关注审核通过情况，也可主动与相关区政策咨询电话联系，询问审核情况。</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十七、参加“三支一扶”计划后，是否可以中途退出</w:t>
      </w:r>
      <w:r>
        <w:rPr>
          <w:rFonts w:ascii="宋体" w:hAnsi="宋体" w:eastAsia="宋体" w:cs="宋体"/>
          <w:kern w:val="0"/>
          <w:sz w:val="24"/>
          <w:szCs w:val="24"/>
          <w:bdr w:val="none" w:color="auto" w:sz="0" w:space="0"/>
          <w:shd w:val="clear" w:fill="FFFFFF"/>
          <w:lang w:val="en-US" w:eastAsia="zh-CN" w:bidi="ar"/>
        </w:rPr>
        <w:br w:type="textWrapping"/>
      </w:r>
      <w:r>
        <w:rPr>
          <w:rStyle w:val="4"/>
          <w:rFonts w:ascii="宋体" w:hAnsi="宋体" w:eastAsia="宋体" w:cs="宋体"/>
          <w:kern w:val="0"/>
          <w:sz w:val="24"/>
          <w:szCs w:val="24"/>
          <w:bdr w:val="none" w:color="auto" w:sz="0" w:space="0"/>
          <w:shd w:val="clear" w:fill="FFFFFF"/>
          <w:lang w:val="en-US" w:eastAsia="zh-CN" w:bidi="ar"/>
        </w:rPr>
        <w:t>答：</w:t>
      </w:r>
      <w:r>
        <w:rPr>
          <w:rFonts w:ascii="宋体" w:hAnsi="宋体" w:eastAsia="宋体" w:cs="宋体"/>
          <w:kern w:val="0"/>
          <w:sz w:val="24"/>
          <w:szCs w:val="24"/>
          <w:bdr w:val="none" w:color="auto" w:sz="0" w:space="0"/>
          <w:shd w:val="clear" w:fill="FFFFFF"/>
          <w:lang w:val="en-US" w:eastAsia="zh-CN" w:bidi="ar"/>
        </w:rPr>
        <w:t>服务期间，除因不可抗力因素并及时以书面形式告知服务单位外，不得单方中止协议或擅自离岗；由于身体状况等特殊原因不能继续服务的，须向服务单位提出申请并按要求出具诊断证明材料，报经区“三支一扶”办批准后，方可离开服务单位，不缴纳违约金。</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MmIxMzE5NjIyNDk5MzQ2YzA5ZWI3NTc3ZTNhNTcifQ=="/>
  </w:docVars>
  <w:rsids>
    <w:rsidRoot w:val="61663EF2"/>
    <w:rsid w:val="61663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666666"/>
      <w:u w:val="none"/>
    </w:rPr>
  </w:style>
  <w:style w:type="character" w:styleId="6">
    <w:name w:val="Hyperlink"/>
    <w:basedOn w:val="3"/>
    <w:uiPriority w:val="0"/>
    <w:rPr>
      <w:color w:val="666666"/>
      <w:u w:val="none"/>
    </w:rPr>
  </w:style>
  <w:style w:type="character" w:customStyle="1" w:styleId="7">
    <w:name w:val="close-btn"/>
    <w:basedOn w:val="3"/>
    <w:uiPriority w:val="0"/>
  </w:style>
  <w:style w:type="character" w:customStyle="1" w:styleId="8">
    <w:name w:val="work-tilte-all"/>
    <w:basedOn w:val="3"/>
    <w:uiPriority w:val="0"/>
    <w:rPr>
      <w:b/>
      <w:bCs/>
      <w:sz w:val="19"/>
      <w:szCs w:val="19"/>
    </w:rPr>
  </w:style>
  <w:style w:type="character" w:customStyle="1" w:styleId="9">
    <w:name w:val="hover7"/>
    <w:basedOn w:val="3"/>
    <w:uiPriority w:val="0"/>
    <w:rPr>
      <w:shd w:val="clear" w:fill="F3F3F3"/>
    </w:rPr>
  </w:style>
  <w:style w:type="character" w:customStyle="1" w:styleId="10">
    <w:name w:val="hover8"/>
    <w:basedOn w:val="3"/>
    <w:uiPriority w:val="0"/>
    <w:rPr>
      <w:sz w:val="21"/>
      <w:szCs w:val="21"/>
    </w:rPr>
  </w:style>
  <w:style w:type="character" w:customStyle="1" w:styleId="11">
    <w:name w:val="hover9"/>
    <w:basedOn w:val="3"/>
    <w:uiPriority w:val="0"/>
    <w:rPr>
      <w:shd w:val="clear" w:fill="F3F3F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2022-06-24T06:26:00Z</dcterms:created>
  <dc:creator>Administrator</dc:creator>
  <cp:lastModifiedBy>Administrator</cp:lastModifiedBy>
  <dcterms:modified xsi:type="dcterms:W3CDTF">2022-06-24T06:27:37Z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A89F96473068457FA8FA5D431A072482</vt:lpwstr>
  </property>
</Properties>
</file>