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C9A" w:rsidRPr="00AF4C9A" w:rsidRDefault="00AF4C9A" w:rsidP="00AF4C9A">
      <w:pPr>
        <w:shd w:val="clear" w:color="auto" w:fill="FFFFFF"/>
        <w:adjustRightInd/>
        <w:snapToGrid/>
        <w:spacing w:after="0" w:line="405" w:lineRule="atLeast"/>
        <w:ind w:firstLine="420"/>
        <w:rPr>
          <w:rFonts w:ascii="宋体" w:eastAsia="宋体" w:hAnsi="宋体" w:cs="宋体"/>
          <w:color w:val="000000"/>
          <w:sz w:val="21"/>
          <w:szCs w:val="21"/>
        </w:rPr>
      </w:pPr>
      <w:r>
        <w:rPr>
          <w:rFonts w:ascii="宋体" w:eastAsia="宋体" w:hAnsi="宋体" w:cs="宋体" w:hint="eastAsia"/>
          <w:color w:val="000000"/>
          <w:sz w:val="21"/>
          <w:szCs w:val="21"/>
        </w:rPr>
        <w:t>2</w:t>
      </w:r>
      <w:r w:rsidRPr="00AF4C9A">
        <w:rPr>
          <w:rFonts w:ascii="宋体" w:eastAsia="宋体" w:hAnsi="宋体" w:cs="宋体" w:hint="eastAsia"/>
          <w:color w:val="000000"/>
          <w:sz w:val="21"/>
          <w:szCs w:val="21"/>
        </w:rPr>
        <w:t>017中国工商银行春季招聘公告已发布，各分行招聘报名时间不同，为考生发布工商银行分行春季招聘岗位说明，帮助考生顺利报名。</w:t>
      </w:r>
    </w:p>
    <w:tbl>
      <w:tblPr>
        <w:tblW w:w="9000" w:type="dxa"/>
        <w:jc w:val="center"/>
        <w:tblCellSpacing w:w="7" w:type="dxa"/>
        <w:tblBorders>
          <w:top w:val="outset" w:sz="6" w:space="0" w:color="auto"/>
          <w:left w:val="outset" w:sz="6" w:space="0" w:color="auto"/>
          <w:bottom w:val="outset" w:sz="6" w:space="0" w:color="auto"/>
          <w:right w:val="outset" w:sz="6" w:space="0" w:color="auto"/>
        </w:tblBorders>
        <w:shd w:val="clear" w:color="auto" w:fill="CCCCCC"/>
        <w:tblCellMar>
          <w:left w:w="0" w:type="dxa"/>
          <w:right w:w="0" w:type="dxa"/>
        </w:tblCellMar>
        <w:tblLook w:val="04A0"/>
      </w:tblPr>
      <w:tblGrid>
        <w:gridCol w:w="710"/>
        <w:gridCol w:w="798"/>
        <w:gridCol w:w="7492"/>
      </w:tblGrid>
      <w:tr w:rsidR="00AF4C9A" w:rsidRPr="00AF4C9A" w:rsidTr="00AF4C9A">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2017年度春季招聘岗位说明</w:t>
            </w:r>
          </w:p>
        </w:tc>
      </w:tr>
      <w:tr w:rsidR="00AF4C9A" w:rsidRPr="00AF4C9A" w:rsidTr="00AF4C9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招聘岗位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岗位描述</w:t>
            </w:r>
          </w:p>
        </w:tc>
      </w:tr>
      <w:tr w:rsidR="00AF4C9A" w:rsidRPr="00AF4C9A" w:rsidTr="00AF4C9A">
        <w:trPr>
          <w:tblCellSpacing w:w="7"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各类业务岗位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金融市场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主要负责本外币资金投、融资运作等各项自营交易以及资本债务融资工具承销发行。</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投资银行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主要负责开展并购重组、股权融资和高端财务顾问等品牌类投行业务以及对常年财务顾问、企业信息服务、投融资顾问等基础类投行业务的指导与服务支持。</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专项融资</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主要负责开展飞机融资、船舶融资、出口信贷、国际银团、租赁融资、国际项目合作等专业融资产品线业务。</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国际业务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主要负责集团境外机构的布局规划、境外事务的组织协调以及国际结算、国际贸易融资、对外担保及外资代理行等国际业务条线的业务拓展及管理。</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贵金属业务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主要负责开展贵金属交易、融资、理财、自营及贵金属实物业务，贵金属实物的产品创新、生产管理、调运备货和仓储管理等。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资产管理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主要负责综合运用各类投资工具进行代客资产管理业务,组织协调全行理财产品定价、风险定价和项目定价等。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私人银行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主要负责私人银行业务的专业发展规划与发展策略、专属产品的产品创新与专业化经营、第三方机构的私人银行产品和项目的评审和遴选、业务管理制度制定和专业支持等。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养老金业务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主要负责开展除基金托管运营管理以外的各类养老金业务，以及养老金受托管理、账户管理、管理顾问等业务的专业化运营。</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互联网金融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主要负责融e购、融e联、融e行等互联网金融业务相关工作，包括平台建设、系统研发、营销管理、宣传推广、运营维护等。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信贷与风险管理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主要负责信贷业务与金融资产服务的政策、制度、授权、系统、流程，信用风险的监督、控制与评价，不良贷款的监测分析、检查、特殊资产管理及清收处置管理等。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对公业务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主要负责大、中、小微型公司类客户产品营销管理以及大客户直接营销和牵头营销，公司类客户产品的营销策划和组织推动，参与产品创新和业务管理等。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零售业务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主要负责个人客户产品营销策划和组织推动、产品创新和业务管理，牵头储蓄存款、个人结算、借记卡、银行类理财等产品的业务管理和组织推动。</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信息科技</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主要负责全行信息系统的建设与管理，包括制定和实施信息科技发展规划、信息系统生产运行管理、各类科技基础建设工程和信息安全管理等。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数据挖掘分析</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主要负责运用数据分析方法和数据挖掘技术对全行海量数据进行探索和分析；开展数据挖掘分析模型、方法、工具等方面的研究和应用推广等。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运行管理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主要负责业务核算的组织管理、操作流程设计、核算要素制度管理、全行资金清算、参数管理及业务运行风险管理等。</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运营支持保障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主要负责业务远程授权、业务处理、运行风险监控、现金营运等相关专业类工作。</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综合管理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主要负责办公室、人力、渠道、内控、法律、监察、保卫、党团工会等综合管理、服务支持保障类工作。</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对公客户经理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主要负责从事公司或机构客户的拓展及管理、公司或机构产品的销售管理等工作。</w:t>
            </w:r>
          </w:p>
        </w:tc>
      </w:tr>
      <w:tr w:rsidR="00AF4C9A" w:rsidRPr="00AF4C9A" w:rsidTr="00AF4C9A">
        <w:trPr>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CCCC"/>
            <w:vAlign w:val="center"/>
            <w:hideMark/>
          </w:tcPr>
          <w:p w:rsidR="00AF4C9A" w:rsidRPr="00AF4C9A" w:rsidRDefault="00AF4C9A" w:rsidP="00AF4C9A">
            <w:pPr>
              <w:adjustRightInd/>
              <w:snapToGrid/>
              <w:spacing w:after="0"/>
              <w:rPr>
                <w:rFonts w:ascii="宋体" w:eastAsia="宋体" w:hAnsi="宋体" w:cs="宋体"/>
                <w:color w:val="000000"/>
                <w:sz w:val="18"/>
                <w:szCs w:val="18"/>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个人客户经理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主要负责个人客户关系管理和拓展、日常维护、理财策划、产品销售以及客户潜力挖掘等工作。</w:t>
            </w:r>
          </w:p>
        </w:tc>
      </w:tr>
      <w:tr w:rsidR="00AF4C9A" w:rsidRPr="00AF4C9A" w:rsidTr="00AF4C9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柜员岗位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实行定向招录，主要在营业网点从事柜面服务工作，新员工录用后须在柜员岗位工作不少于5年。</w:t>
            </w:r>
          </w:p>
        </w:tc>
      </w:tr>
      <w:tr w:rsidR="00AF4C9A" w:rsidRPr="00AF4C9A" w:rsidTr="00AF4C9A">
        <w:trPr>
          <w:tblCellSpacing w:w="7"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服务代表岗位</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实行定向招录，主要在信用卡电话服务中心、电子银行中心通过电话、网络等渠道，以视频、语音或文字等方式从事客户服务工作，录用后须在该岗位工作不少于5年。</w:t>
            </w:r>
          </w:p>
        </w:tc>
      </w:tr>
    </w:tbl>
    <w:p w:rsidR="004358AB" w:rsidRDefault="00AF4C9A" w:rsidP="00D31D50">
      <w:pPr>
        <w:spacing w:line="220" w:lineRule="atLeast"/>
        <w:rPr>
          <w:rFonts w:hint="eastAsia"/>
        </w:rPr>
      </w:pPr>
      <w:r>
        <w:rPr>
          <w:rFonts w:hint="eastAsia"/>
        </w:rPr>
        <w:t>附件二</w:t>
      </w:r>
    </w:p>
    <w:p w:rsidR="00AF4C9A" w:rsidRPr="00AF4C9A" w:rsidRDefault="00AF4C9A" w:rsidP="00AF4C9A">
      <w:pPr>
        <w:shd w:val="clear" w:color="auto" w:fill="FFFFFF"/>
        <w:adjustRightInd/>
        <w:snapToGrid/>
        <w:spacing w:after="0" w:line="405" w:lineRule="atLeast"/>
        <w:ind w:firstLine="420"/>
        <w:rPr>
          <w:rFonts w:ascii="宋体" w:eastAsia="宋体" w:hAnsi="宋体" w:cs="宋体"/>
          <w:color w:val="000000"/>
          <w:sz w:val="21"/>
          <w:szCs w:val="21"/>
        </w:rPr>
      </w:pPr>
      <w:r w:rsidRPr="00AF4C9A">
        <w:rPr>
          <w:rFonts w:ascii="宋体" w:eastAsia="宋体" w:hAnsi="宋体" w:cs="宋体" w:hint="eastAsia"/>
          <w:color w:val="000000"/>
          <w:sz w:val="21"/>
          <w:szCs w:val="21"/>
        </w:rPr>
        <w:t>2017中国工商银行春季招聘公告已发布，各分行招聘报名时间不同，为考生发布工商银行分行春季招聘岗位说明，帮助考生顺利报名。</w:t>
      </w:r>
    </w:p>
    <w:tbl>
      <w:tblPr>
        <w:tblW w:w="7500" w:type="dxa"/>
        <w:jc w:val="center"/>
        <w:tblCellSpacing w:w="7" w:type="dxa"/>
        <w:tblBorders>
          <w:top w:val="outset" w:sz="6" w:space="0" w:color="auto"/>
          <w:left w:val="outset" w:sz="6" w:space="0" w:color="auto"/>
          <w:bottom w:val="outset" w:sz="6" w:space="0" w:color="auto"/>
          <w:right w:val="outset" w:sz="6" w:space="0" w:color="auto"/>
        </w:tblBorders>
        <w:shd w:val="clear" w:color="auto" w:fill="CCCCCC"/>
        <w:tblCellMar>
          <w:left w:w="0" w:type="dxa"/>
          <w:right w:w="0" w:type="dxa"/>
        </w:tblCellMar>
        <w:tblLook w:val="04A0"/>
      </w:tblPr>
      <w:tblGrid>
        <w:gridCol w:w="1312"/>
        <w:gridCol w:w="1305"/>
        <w:gridCol w:w="4883"/>
      </w:tblGrid>
      <w:tr w:rsidR="00AF4C9A" w:rsidRPr="00AF4C9A" w:rsidTr="00AF4C9A">
        <w:trPr>
          <w:tblCellSpacing w:w="7"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2017年度春季招聘统一笔试城市一览表</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序号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市、地区、州、盟</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lastRenderedPageBreak/>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北京</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北京</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天津</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天津</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河北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石家庄</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上海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上海</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江苏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苏州</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浙江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杭州</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浙江</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宁波</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安徽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合肥</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福建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福州</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山东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济南</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河南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郑州</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湖北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武汉</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广东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广州</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广东</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深圳</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广西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南宁</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云南</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昆明</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甘肃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兰州</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青海</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西宁</w:t>
            </w:r>
          </w:p>
        </w:tc>
      </w:tr>
      <w:tr w:rsidR="00AF4C9A" w:rsidRPr="00AF4C9A" w:rsidTr="00AF4C9A">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新疆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AF4C9A" w:rsidRPr="00AF4C9A" w:rsidRDefault="00AF4C9A" w:rsidP="00AF4C9A">
            <w:pPr>
              <w:adjustRightInd/>
              <w:snapToGrid/>
              <w:spacing w:after="0"/>
              <w:jc w:val="center"/>
              <w:rPr>
                <w:rFonts w:ascii="宋体" w:eastAsia="宋体" w:hAnsi="宋体" w:cs="宋体"/>
                <w:color w:val="000000"/>
                <w:sz w:val="18"/>
                <w:szCs w:val="18"/>
              </w:rPr>
            </w:pPr>
            <w:r w:rsidRPr="00AF4C9A">
              <w:rPr>
                <w:rFonts w:ascii="宋体" w:eastAsia="宋体" w:hAnsi="宋体" w:cs="宋体" w:hint="eastAsia"/>
                <w:color w:val="000000"/>
                <w:sz w:val="18"/>
                <w:szCs w:val="18"/>
              </w:rPr>
              <w:t>乌鲁木齐</w:t>
            </w:r>
          </w:p>
        </w:tc>
      </w:tr>
    </w:tbl>
    <w:p w:rsidR="00AF4C9A" w:rsidRDefault="00AF4C9A" w:rsidP="00D31D50">
      <w:pPr>
        <w:spacing w:line="220" w:lineRule="atLeast"/>
      </w:pPr>
    </w:p>
    <w:sectPr w:rsidR="00AF4C9A"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664E9A"/>
    <w:rsid w:val="008B7726"/>
    <w:rsid w:val="00AF4C9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F4C9A"/>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665591084">
      <w:bodyDiv w:val="1"/>
      <w:marLeft w:val="0"/>
      <w:marRight w:val="0"/>
      <w:marTop w:val="0"/>
      <w:marBottom w:val="0"/>
      <w:divBdr>
        <w:top w:val="none" w:sz="0" w:space="0" w:color="auto"/>
        <w:left w:val="none" w:sz="0" w:space="0" w:color="auto"/>
        <w:bottom w:val="none" w:sz="0" w:space="0" w:color="auto"/>
        <w:right w:val="none" w:sz="0" w:space="0" w:color="auto"/>
      </w:divBdr>
    </w:div>
    <w:div w:id="88135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1477</Characters>
  <Application>Microsoft Office Word</Application>
  <DocSecurity>0</DocSecurity>
  <Lines>12</Lines>
  <Paragraphs>3</Paragraphs>
  <ScaleCrop>false</ScaleCrop>
  <Company/>
  <LinksUpToDate>false</LinksUpToDate>
  <CharactersWithSpaces>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2017-03-15T02:39:00Z</dcterms:modified>
</cp:coreProperties>
</file>