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560" w:lineRule="exact"/>
        <w:ind w:firstLine="160" w:firstLineChars="50"/>
        <w:rPr>
          <w:rFonts w:hint="eastAsia" w:ascii="方正小标宋_GBK" w:hAnsi="宋体" w:eastAsia="方正小标宋_GBK" w:cs="宋体"/>
          <w:kern w:val="0"/>
          <w:sz w:val="36"/>
          <w:szCs w:val="36"/>
        </w:rPr>
      </w:pPr>
      <w:r>
        <w:rPr>
          <w:rFonts w:hint="eastAsia" w:ascii="方正黑体_GBK" w:eastAsia="方正黑体_GBK"/>
        </w:rPr>
        <w:t>附件</w:t>
      </w:r>
      <w:r>
        <w:rPr>
          <w:rFonts w:hint="eastAsia" w:ascii="方正黑体_GBK" w:eastAsia="方正黑体_GBK"/>
          <w:lang w:val="en-US" w:eastAsia="zh-CN"/>
        </w:rPr>
        <w:t>1</w:t>
      </w:r>
    </w:p>
    <w:p>
      <w:pPr>
        <w:tabs>
          <w:tab w:val="left" w:pos="720"/>
          <w:tab w:val="left" w:pos="7560"/>
        </w:tabs>
        <w:jc w:val="center"/>
        <w:rPr>
          <w:rFonts w:hint="eastAsia" w:ascii="方正小标宋_GBK" w:hAnsi="宋体" w:eastAsia="方正小标宋_GBK"/>
          <w:sz w:val="36"/>
          <w:szCs w:val="36"/>
        </w:rPr>
      </w:pPr>
      <w:r>
        <w:rPr>
          <w:rFonts w:hint="eastAsia" w:ascii="方正小标宋_GBK" w:hAnsi="宋体" w:eastAsia="方正小标宋_GBK"/>
          <w:sz w:val="36"/>
          <w:szCs w:val="36"/>
          <w:lang w:eastAsia="zh-CN"/>
        </w:rPr>
        <w:t>重庆市璧山区</w:t>
      </w:r>
      <w:r>
        <w:rPr>
          <w:rFonts w:hint="eastAsia" w:ascii="方正小标宋_GBK" w:hAnsi="宋体" w:eastAsia="方正小标宋_GBK"/>
          <w:sz w:val="36"/>
          <w:szCs w:val="36"/>
          <w:lang w:val="en-US" w:eastAsia="zh-CN"/>
        </w:rPr>
        <w:t>2018年下半年考核招聘</w:t>
      </w:r>
      <w:r>
        <w:rPr>
          <w:rFonts w:hint="eastAsia" w:ascii="方正小标宋_GBK" w:hAnsi="宋体" w:eastAsia="方正小标宋_GBK"/>
          <w:sz w:val="36"/>
          <w:szCs w:val="36"/>
          <w:lang w:eastAsia="zh-CN"/>
        </w:rPr>
        <w:t>高层次人才岗位及条件一览表</w:t>
      </w:r>
    </w:p>
    <w:tbl>
      <w:tblPr>
        <w:tblStyle w:val="3"/>
        <w:tblW w:w="14743" w:type="dxa"/>
        <w:jc w:val="center"/>
        <w:tblInd w:w="-60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1422"/>
        <w:gridCol w:w="1500"/>
        <w:gridCol w:w="891"/>
        <w:gridCol w:w="1170"/>
        <w:gridCol w:w="660"/>
        <w:gridCol w:w="2085"/>
        <w:gridCol w:w="2620"/>
        <w:gridCol w:w="719"/>
        <w:gridCol w:w="2400"/>
        <w:gridCol w:w="56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0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142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主管部门</w:t>
            </w:r>
          </w:p>
        </w:tc>
        <w:tc>
          <w:tcPr>
            <w:tcW w:w="15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招聘单位</w:t>
            </w:r>
          </w:p>
        </w:tc>
        <w:tc>
          <w:tcPr>
            <w:tcW w:w="89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招聘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岗位</w:t>
            </w:r>
          </w:p>
        </w:tc>
        <w:tc>
          <w:tcPr>
            <w:tcW w:w="117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岗位类别及等级</w:t>
            </w:r>
          </w:p>
        </w:tc>
        <w:tc>
          <w:tcPr>
            <w:tcW w:w="66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名额</w:t>
            </w:r>
          </w:p>
        </w:tc>
        <w:tc>
          <w:tcPr>
            <w:tcW w:w="7824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基本条件</w:t>
            </w:r>
          </w:p>
        </w:tc>
        <w:tc>
          <w:tcPr>
            <w:tcW w:w="56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70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422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5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891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117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66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  <w:tc>
          <w:tcPr>
            <w:tcW w:w="208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  <w:lang w:eastAsia="zh-CN"/>
              </w:rPr>
              <w:t>学历（学位）</w:t>
            </w:r>
          </w:p>
        </w:tc>
        <w:tc>
          <w:tcPr>
            <w:tcW w:w="26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专业</w:t>
            </w:r>
          </w:p>
        </w:tc>
        <w:tc>
          <w:tcPr>
            <w:tcW w:w="71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性别</w:t>
            </w:r>
          </w:p>
        </w:tc>
        <w:tc>
          <w:tcPr>
            <w:tcW w:w="24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  <w:r>
              <w:rPr>
                <w:rFonts w:hint="eastAsia"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  <w:t>其他要求</w:t>
            </w:r>
          </w:p>
        </w:tc>
        <w:tc>
          <w:tcPr>
            <w:tcW w:w="567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atLeas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b/>
                <w:bCs/>
                <w:color w:val="000000"/>
                <w:kern w:val="0"/>
                <w:sz w:val="22"/>
                <w:szCs w:val="22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2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仿宋_GB2312" w:hAnsi="宋体" w:eastAsia="仿宋_GB2312" w:cs="宋体"/>
                <w:color w:val="000000"/>
                <w:kern w:val="0"/>
                <w:sz w:val="20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20"/>
              </w:rPr>
              <w:t>1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璧山高新区         管委会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璧山高新区创新服务中心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综合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岗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宋体" w:eastAsia="仿宋_GB2312" w:cs="宋体"/>
                <w:kern w:val="0"/>
                <w:sz w:val="20"/>
                <w:lang w:eastAsia="zh-CN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专技12级及以上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2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宋体" w:eastAsia="仿宋_GB2312" w:cs="宋体"/>
                <w:kern w:val="0"/>
                <w:sz w:val="20"/>
                <w:lang w:eastAsia="zh-CN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全日制普通高校研究生学历及相应学位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政治学类，金融学类，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行政管理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、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公共政策学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、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管理学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、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公共管理硕士专业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、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动力工程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、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动力机械及工程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不限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不限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color w:val="FF0000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5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2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重庆市璧山区绿岛新区管委会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重庆市璧山区绿岛中心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综合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岗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宋体" w:eastAsia="仿宋_GB2312" w:cs="宋体"/>
                <w:kern w:val="0"/>
                <w:sz w:val="20"/>
                <w:lang w:eastAsia="zh-CN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专技12级及以上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宋体" w:eastAsia="仿宋_GB2312" w:cs="宋体"/>
                <w:kern w:val="0"/>
                <w:sz w:val="20"/>
                <w:lang w:eastAsia="zh-CN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全日制普通高校研究生学历及相应学位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材料学类，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会计学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、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财务管理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、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会计硕士专业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不限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专业为“会计学、财务管理、会计硕士专业”的，须具有会计师以上职称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3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重庆市璧山区     商务局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重庆市璧山区      军粮供应站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财务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岗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宋体" w:eastAsia="仿宋_GB2312" w:cs="宋体"/>
                <w:kern w:val="0"/>
                <w:sz w:val="20"/>
                <w:lang w:eastAsia="zh-CN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专技12级及以上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宋体" w:eastAsia="仿宋_GB2312" w:cs="宋体"/>
                <w:kern w:val="0"/>
                <w:sz w:val="20"/>
                <w:lang w:eastAsia="zh-CN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全日制普通高校研究生学历及相应学位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会计学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、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财务管理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、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会计硕士专业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不限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具有会计师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及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以上职称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4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重庆市璧山区农业委员会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重庆市璧山区璧城畜牧兽医站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土壤技术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岗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宋体" w:eastAsia="仿宋_GB2312" w:cs="宋体"/>
                <w:kern w:val="0"/>
                <w:sz w:val="20"/>
                <w:lang w:eastAsia="zh-CN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专技12级及以上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宋体" w:eastAsia="仿宋_GB2312" w:cs="宋体"/>
                <w:kern w:val="0"/>
                <w:sz w:val="20"/>
                <w:lang w:eastAsia="zh-CN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全日制普通高校研究生学历及相应学位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土壤学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、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植物营养学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、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作物栽培学与耕作学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不限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不限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0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5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重庆市璧山区      广播电视台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重庆市璧山区      广播电视台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播音主持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岗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宋体" w:eastAsia="仿宋_GB2312" w:cs="宋体"/>
                <w:kern w:val="0"/>
                <w:sz w:val="20"/>
                <w:lang w:eastAsia="zh-CN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专技12级及以上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宋体" w:eastAsia="仿宋_GB2312" w:cs="宋体"/>
                <w:kern w:val="0"/>
                <w:sz w:val="20"/>
                <w:lang w:eastAsia="zh-CN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全日制普通高校研究生学历及相应学位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新闻学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、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传播学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、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新闻与传播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女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普通话一级乙等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及</w:t>
            </w:r>
            <w:bookmarkStart w:id="0" w:name="_GoBack"/>
            <w:bookmarkEnd w:id="0"/>
            <w:r>
              <w:rPr>
                <w:rFonts w:hint="eastAsia" w:ascii="方正仿宋_GBK" w:hAnsi="宋体" w:cs="宋体"/>
                <w:kern w:val="0"/>
                <w:sz w:val="20"/>
              </w:rPr>
              <w:t>以上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  <w:jc w:val="center"/>
        </w:trPr>
        <w:tc>
          <w:tcPr>
            <w:tcW w:w="70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6</w:t>
            </w:r>
          </w:p>
        </w:tc>
        <w:tc>
          <w:tcPr>
            <w:tcW w:w="142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重庆市璧山区卫生和计划生育委员会</w:t>
            </w:r>
          </w:p>
        </w:tc>
        <w:tc>
          <w:tcPr>
            <w:tcW w:w="15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重庆市璧山区疾病预防控制中心</w:t>
            </w:r>
          </w:p>
        </w:tc>
        <w:tc>
          <w:tcPr>
            <w:tcW w:w="89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宋体" w:eastAsia="仿宋_GB2312" w:cs="宋体"/>
                <w:kern w:val="0"/>
                <w:sz w:val="20"/>
                <w:lang w:eastAsia="zh-CN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生物技术岗</w:t>
            </w:r>
          </w:p>
        </w:tc>
        <w:tc>
          <w:tcPr>
            <w:tcW w:w="117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宋体" w:eastAsia="仿宋_GB2312" w:cs="宋体"/>
                <w:kern w:val="0"/>
                <w:sz w:val="20"/>
                <w:lang w:eastAsia="zh-CN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专技12级及以上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1</w:t>
            </w:r>
          </w:p>
        </w:tc>
        <w:tc>
          <w:tcPr>
            <w:tcW w:w="208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宋体" w:eastAsia="仿宋_GB2312" w:cs="宋体"/>
                <w:kern w:val="0"/>
                <w:sz w:val="20"/>
                <w:lang w:eastAsia="zh-CN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全日制普通高校研究生学历及相应学位</w:t>
            </w:r>
          </w:p>
        </w:tc>
        <w:tc>
          <w:tcPr>
            <w:tcW w:w="262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</w:rPr>
              <w:t>细胞生物学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、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生物学</w:t>
            </w: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、</w:t>
            </w:r>
            <w:r>
              <w:rPr>
                <w:rFonts w:hint="eastAsia" w:ascii="方正仿宋_GBK" w:hAnsi="宋体" w:cs="宋体"/>
                <w:kern w:val="0"/>
                <w:sz w:val="20"/>
              </w:rPr>
              <w:t>生物医学工程</w:t>
            </w:r>
          </w:p>
        </w:tc>
        <w:tc>
          <w:tcPr>
            <w:tcW w:w="71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ascii="方正仿宋_GBK" w:hAnsi="宋体" w:eastAsia="仿宋_GB2312" w:cs="宋体"/>
                <w:kern w:val="0"/>
                <w:sz w:val="20"/>
                <w:lang w:eastAsia="zh-CN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不限</w:t>
            </w:r>
          </w:p>
        </w:tc>
        <w:tc>
          <w:tcPr>
            <w:tcW w:w="24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kern w:val="0"/>
                <w:sz w:val="20"/>
              </w:rPr>
            </w:pPr>
            <w:r>
              <w:rPr>
                <w:rFonts w:hint="eastAsia" w:ascii="方正仿宋_GBK" w:hAnsi="宋体" w:cs="宋体"/>
                <w:kern w:val="0"/>
                <w:sz w:val="20"/>
                <w:lang w:eastAsia="zh-CN"/>
              </w:rPr>
              <w:t>不限</w:t>
            </w:r>
          </w:p>
        </w:tc>
        <w:tc>
          <w:tcPr>
            <w:tcW w:w="5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ascii="方正仿宋_GBK" w:hAnsi="宋体" w:cs="宋体"/>
                <w:color w:val="FF0000"/>
                <w:kern w:val="0"/>
                <w:sz w:val="20"/>
              </w:rPr>
            </w:pPr>
          </w:p>
        </w:tc>
      </w:tr>
    </w:tbl>
    <w:p>
      <w:pPr>
        <w:tabs>
          <w:tab w:val="left" w:pos="720"/>
          <w:tab w:val="left" w:pos="7560"/>
        </w:tabs>
        <w:jc w:val="center"/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0" w:rightChars="0"/>
        <w:jc w:val="both"/>
        <w:textAlignment w:val="auto"/>
        <w:outlineLvl w:val="9"/>
        <w:rPr>
          <w:rFonts w:hint="eastAsia" w:ascii="方正小标宋_GBK" w:eastAsia="方正小标宋_GBK"/>
          <w:sz w:val="30"/>
          <w:szCs w:val="30"/>
        </w:rPr>
      </w:pPr>
    </w:p>
    <w:p>
      <w:pPr/>
    </w:p>
    <w:sectPr>
      <w:pgSz w:w="16838" w:h="11906" w:orient="landscape"/>
      <w:pgMar w:top="1247" w:right="1417" w:bottom="1247" w:left="1417" w:header="851" w:footer="992" w:gutter="0"/>
      <w:cols w:space="720" w:num="1"/>
      <w:rtlGutter w:val="0"/>
      <w:docGrid w:type="lines" w:linePitch="49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10002FF" w:usb1="4000ACFF" w:usb2="00000009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Tahoma">
    <w:panose1 w:val="020B0604030504040204"/>
    <w:charset w:val="00"/>
    <w:family w:val="roman"/>
    <w:pitch w:val="default"/>
    <w:sig w:usb0="E1002EFF" w:usb1="C000605B" w:usb2="00000029" w:usb3="00000000" w:csb0="200101FF" w:csb1="2028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font-weight : 400">
    <w:altName w:val="Latha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</w:font>
  <w:font w:name="Latha">
    <w:panose1 w:val="020B0604020202020204"/>
    <w:charset w:val="00"/>
    <w:family w:val="auto"/>
    <w:pitch w:val="default"/>
    <w:sig w:usb0="001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FA45AC"/>
    <w:rsid w:val="19F10F3D"/>
    <w:rsid w:val="25FA45AC"/>
    <w:rsid w:val="433126B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_GB2312" w:asciiTheme="minorHAnsi" w:hAnsiTheme="minorHAnsi" w:cstheme="minorBidi"/>
      <w:kern w:val="2"/>
      <w:sz w:val="32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2018-07-11T06:34:00Z</dcterms:created>
  <dc:creator>Administrator</dc:creator>
  <cp:lastModifiedBy>Administrator</cp:lastModifiedBy>
  <dcterms:modified xsi:type="dcterms:W3CDTF">2018-07-11T07:22:13Z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