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3：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2024年赤峰市巴林左旗公开引进高校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毕业生评价表填报说明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一、公共评价项目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（一）专业层次方面：</w:t>
      </w:r>
    </w:p>
    <w:p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1.一流大学和一流学科目录，以《教育部 财政部 国家发展改革委关于公布第二轮“双一流”建设高校及建设学科名单的通知》（教研函〔2022〕1号）为准。后附具体名单。</w:t>
      </w:r>
    </w:p>
    <w:p>
      <w:pPr>
        <w:spacing w:line="600" w:lineRule="exact"/>
        <w:ind w:firstLine="640" w:firstLineChars="200"/>
        <w:rPr>
          <w:rFonts w:hint="default" w:ascii="仿宋_GB2312" w:hAnsi="黑体" w:eastAsia="仿宋_GB2312"/>
          <w:sz w:val="32"/>
          <w:szCs w:val="32"/>
          <w:lang w:val="en-US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highlight w:val="none"/>
          <w:lang w:val="en-US" w:eastAsia="zh-CN" w:bidi="ar-SA"/>
        </w:rPr>
        <w:t>国内音体美专业院校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以《音乐、体育、美术部分专业院校名单》</w:t>
      </w:r>
      <w:r>
        <w:rPr>
          <w:rFonts w:hint="eastAsia" w:ascii="仿宋_GB2312" w:hAnsi="黑体" w:eastAsia="仿宋_GB2312"/>
          <w:sz w:val="32"/>
          <w:szCs w:val="32"/>
        </w:rPr>
        <w:t>为准。后附具体名单。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黑体" w:eastAsia="仿宋_GB2312"/>
          <w:sz w:val="32"/>
          <w:szCs w:val="32"/>
        </w:rPr>
        <w:t>.在一流学科认定上，所学专业须属该学科内专业。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（二）成绩业绩方面：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以学校出具的加盖印章的成绩单为准，按照下表对应赋分，以全部课程总成绩为准。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6"/>
        <w:gridCol w:w="2898"/>
        <w:gridCol w:w="21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百分制平均成绩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GPA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赋分值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85-100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3.7-4.0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75-84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2.7-3.6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>25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65-74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1.7-2.6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60-64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1.0-1.6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>15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分</w:t>
            </w:r>
          </w:p>
        </w:tc>
      </w:tr>
    </w:tbl>
    <w:p>
      <w:pPr>
        <w:spacing w:line="600" w:lineRule="exact"/>
        <w:ind w:firstLine="640" w:firstLineChars="200"/>
        <w:rPr>
          <w:rFonts w:ascii="仿宋_GB2312" w:hAnsi="黑体" w:eastAsia="仿宋_GB2312"/>
          <w:sz w:val="28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不能提供有效成绩单的，不得分。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（三）研究成果方面：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1.需提供检索页、扫描文本及作品文件。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2.全国性会议、国家级学术论坛发表论文文章的，需说明会议时间、主办单位、会议规格等情况。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（四）荣誉方面：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荣誉等级认定上以颁发、授予单位的级别为准，以表彰文件、表彰证书、获奖证书、荣誉证书等用章单位作为认定依据。国家级指党中央、国务院授予或颁发的荣誉，省级指中央和国家机关部委及省（自治区、直辖市）党委、政府授予或颁发的荣誉，市级指省（自治区、直辖市）党委政府委办厅局及市党委、政府授予或颁发的荣誉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2.在校期间获得“国家奖学金”和“国家励志奖学金”的，无论获奖次数，只加3分。其他类型奖学金不计分。</w:t>
      </w:r>
    </w:p>
    <w:p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3.学校授予的荣誉不计算得分。</w:t>
      </w:r>
    </w:p>
    <w:p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40"/>
          <w:szCs w:val="40"/>
          <w:lang w:val="en-US" w:eastAsia="zh-CN" w:bidi="ar"/>
        </w:rPr>
        <w:t>第二轮“双一流”建设高校及建设学科名单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ascii="楷体_GB2312" w:hAnsi="宋体" w:eastAsia="楷体_GB2312" w:cs="楷体_GB2312"/>
          <w:color w:val="000000"/>
          <w:kern w:val="0"/>
          <w:sz w:val="29"/>
          <w:szCs w:val="29"/>
          <w:lang w:val="en-US" w:eastAsia="zh-CN" w:bidi="ar"/>
        </w:rPr>
        <w:t>（按学校代码排序）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FZFangSong-Z02S" w:hAnsi="FZFangSong-Z02S" w:eastAsia="FZFangSong-Z02S" w:cs="FZFangSong-Z02S"/>
          <w:b/>
          <w:bCs/>
          <w:color w:val="000000"/>
          <w:kern w:val="0"/>
          <w:sz w:val="29"/>
          <w:szCs w:val="29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（自主确定建设学科并自行公布）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中国人民大学：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哲学、理论经济学、应用经济学、法学、政治学、 社会学、马克思主义理论、新闻传播学、中国史、统计学、工商管理、农林经济管理、公共管理、图书情报与档案管理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清华大学：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（自主确定建设学科并自行公布）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系统科学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北京航空航天大学：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力学、仪器科学与技术、材料科学与工程、控制科学与工程、计算机科学与技术、交通运输工程、航空宇航科学与技术、软件工程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物理学、材料科学与工程、控制科学与工程、兵器科学与技术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科学技术史、材料科学与工程、冶金工程、矿业工程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北京化工大学：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北京邮电大学：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信息与通信工程、计算机科学与技术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生物学、农业工程、食品科学与工程、作物学、农业资源与环境、植物保护、畜牧学、兽医学、草学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风景园林学、林学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北京协和医学院：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生物学、生物医学工程、临床医学、公共卫生与预防医学、药学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中医学、中西医结合、中药学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哲学、教育学、心理学、中国语言文学、外国语 言文学、中国史、数学、地理学、系统科学、生态学、环境科学与工程、戏剧与影视学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首都师范大学：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北京外国语大学：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中国传媒大学：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新闻传播学、戏剧与影视学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对外经济贸易大学：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外交学院：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政治学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中国人民公安大学：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公安学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北京体育大学：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体育学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中央美术学院：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美术学、设计学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中央戏剧学院：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中央民族大学：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民族学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中国政法大学：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法学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应用经济学、世界史、数学、化学、统计学、材料科学与工程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化学、材料科学与工程、动力工程及工程热物理、化学工程与技术、管理科学与工程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纺织科学与工程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华北电力大学：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河北工业大学：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山西大学：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哲学、物理学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太原理工大学：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内蒙古大学：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辽宁大学：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大连理工大学：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力学、机械工程、化学工程与技术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冶金工程、控制科学与工程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大连海事大学：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吉林大学：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考古学、数学、物理学、化学、生物学、材料科学与工程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延边大学：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马克思主义理论、教育学、世界史、化学、统计学、材料科学与工程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哈尔滨工业大学：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力学、机械工程、材料科学与工程、控制科学与工程、计算机科学与技术、土木工程、航空宇航科学与技术、环境科学与工程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哈尔滨工程大学：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船舶与海洋工程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畜牧学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林业工程、林学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复旦大学：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应用经济学、政治学、马克思主义理论、中国语言文学、外国语言文学、中国史、数学、物理学、化学、生物学、生态学、材料科学与工程、环境科学与工程、基础医学、临床医学、公共卫生与预防医学、中西医结合、药学、集成电路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同济大学：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生物学、建筑学、土木工程、测绘科学与技术、环境科学与工程、城乡规划学、风景园林学、设计学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、物理学、化学、生物学、机械工程、材料科学与工程、电子科学与技术、信息与通信工程、控制科学与工程、计算机科学与技术、土木工程、化学工程与技术、船舶与海洋工程、基础医学、临床医学、口腔医学、药学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华东理工大学：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材料科学与工程、纺织科学与工程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上海海洋大学：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水产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中医学、中药学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华东师范大学：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教育学、生态学、统计学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上海外国语大学：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上海体育学院：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体育学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哲学、理论经济学、中国语言文学、外国语言文学、物理学、化学、天文学、大气科学、地质学、生物学、材料科学与工程、计算机科学与技术、化学工程与技术、矿业工程、环境科学与工 程、图书情报与档案管理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苏州大学：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机械工程、材料科学与工程、电子科学与技术、信息与通信工程、控制科学与工程、计算机科学与技术、建筑学、土木工程、交通运输工程、生物医学工程、风景园林学、艺术学理论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南京航空航天大学：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力学、控制科学与工程、航空宇航科学与技术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兵器科学与技术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中国矿业大学：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矿业工程、安全科学与工程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南京邮电大学：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电子科学与技术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河海大学：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水利工程、环境科学与工程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江南大学：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轻工技术与工程、食品科学与工程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林业工程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南京信息工程大学：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大气科学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作物学、农业资源与环境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公共卫生与预防医学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中国药科大学：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浙江大学：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生物学、生态学、机械工程、光学工程、材料科学与工程、动力工程及工程热物理、电气工程、控制科学与工程、计算机科学与技术、土木工程、农业工程、环境科学与工程、软件工程、园艺学、植物保护、基础医学、临床医学、药学、管理科学与工 程、农林经济管理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中国美术学院：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美术学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安徽大学：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中国科学技术大学：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数学、物理学、化学、天文学、地球物理学、生物学、科学技术史、材料科学与工程、计算机科学与技术、核科学与技术、安全科学与工程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合肥工业大学：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厦门大学：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教育学、化学、海洋科学、生物学、生态学、统计学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福州大学：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南昌大学：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山东大学：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中国语言文学、数学、化学、临床医学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中国海洋大学：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海洋科学、水产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中国石油大学（华东）：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地质资源与地质工程、石油与天然气工程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郑州大学：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河南大学：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武汉大学：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理论经济学、法学、马克思主义理论、化学、地球物理学、生物学、土木工程、水利工程、测绘科学与技术、口腔医学、图书情报与档案管理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华中科技大学：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机械工程、光学工程、材料科学与工程、动力工程及工程热物理、电气工程、计算机科学与技术、基础医学、临床医 学、公共卫生与预防医学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中国地质大学（武汉）：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地质学、地质资源与地质工程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武汉理工大学：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华中农业大学：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生物学、园艺学、畜牧学、兽医学、农林经济管理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华中师范大学：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政治学、教育学、中国语言文学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中南财经政法大学：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法学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湘潭大学：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湖南大学：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化学、机械工程、电气工程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数学、材料科学与工程、冶金工程、矿业工程、交通运输工程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湖南师范大学：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中山大学：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哲学、数学、化学、生物学、生态学、材料科学与工程、电子科学与技术、基础医学、临床医学、药学、工商管理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暨南大学：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华南理工大学：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化学、材料科学与工程、轻工技术与工程、食品科学与工程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华南农业大学：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广州医科大学：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广州中医药大学：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物理学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海南大学：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广西大学：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四川大学：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数学、化学、材料科学与工程、基础医学、口腔医学、护理学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重庆大学：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机械工程、电气工程、土木工程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电子科技大学：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电子科学与技术、信息与通信工程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西南石油大学：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成都理工大学：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四川农业大学：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成都中医药大学：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教育学、生物学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贵州大学：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植物保护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云南大学：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民族学、生态学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考古学、地质学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西安交通大学：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力学、机械工程、材料科学与工程、动力工程及工程热物理、电气工程、控制科学与工程、管理科学与工程、工商管理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西北工业大学：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机械工程、材料科学与工程、航空宇航科学与技术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西安电子科技大学：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信息与通信工程、计算机科学与技术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长安大学：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西北农林科技大学：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植物保护、畜牧学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陕西师范大学：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中国语言文学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兰州大学：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化学、大气科学、生态学、草学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青海大学：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宁夏大学：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新疆大学：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马克思主义理论、化学、计算机科学与技术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石河子大学：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中国矿业大学（北京）：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矿业工程、安全科学与工程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中国石油大学（北京）：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地质资源与地质工程、石油与天然气工程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中国地质大学（北京）：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地质学、地质资源与地质工程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宁波大学：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南方科技大学：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中国科学院大学：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国防科技大学：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信息与通信工程、计算机科学与技术、航空宇航科学与技术、软件工程、管理科学与工程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海军军医大学：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基础医学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空军军医大学：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临床医学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0"/>
          <w:szCs w:val="40"/>
        </w:rPr>
      </w:pP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音乐、体育、美术部分专业院校名单</w:t>
      </w:r>
    </w:p>
    <w:p>
      <w:pPr>
        <w:rPr>
          <w:rFonts w:ascii="黑体" w:hAnsi="黑体" w:eastAsia="黑体" w:cs="黑体"/>
          <w:b/>
          <w:bCs/>
          <w:color w:val="333333"/>
          <w:sz w:val="32"/>
          <w:szCs w:val="32"/>
        </w:rPr>
      </w:pPr>
    </w:p>
    <w:p>
      <w:pPr>
        <w:rPr>
          <w:rFonts w:ascii="黑体" w:hAnsi="黑体" w:eastAsia="黑体" w:cs="黑体"/>
          <w:b/>
          <w:bCs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333333"/>
          <w:sz w:val="32"/>
          <w:szCs w:val="32"/>
        </w:rPr>
        <w:t>部分音乐专业院校：</w:t>
      </w:r>
    </w:p>
    <w:p>
      <w:pPr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ascii="&amp;quot" w:hAnsi="&amp;quot" w:cs="&amp;quot"/>
          <w:color w:val="333333"/>
          <w:sz w:val="28"/>
        </w:rPr>
        <w:t xml:space="preserve">  </w:t>
      </w:r>
      <w:r>
        <w:rPr>
          <w:rFonts w:hint="eastAsia" w:ascii="&amp;quot" w:hAnsi="&amp;quot" w:cs="&amp;quot"/>
          <w:color w:val="333333"/>
          <w:sz w:val="28"/>
        </w:rPr>
        <w:t xml:space="preserve"> </w:t>
      </w:r>
      <w:r>
        <w:rPr>
          <w:rFonts w:ascii="仿宋" w:hAnsi="仿宋" w:eastAsia="仿宋" w:cs="仿宋"/>
          <w:color w:val="33333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中国音乐学院、中央音乐学院、上海音乐学院、天津音乐学院、沈阳音乐学院、四川音乐学院、武汉音乐学院、西安音乐学院</w:t>
      </w:r>
    </w:p>
    <w:p>
      <w:pPr>
        <w:rPr>
          <w:rFonts w:ascii="黑体" w:hAnsi="黑体" w:eastAsia="黑体" w:cs="黑体"/>
          <w:b/>
          <w:bCs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333333"/>
          <w:sz w:val="32"/>
          <w:szCs w:val="32"/>
        </w:rPr>
        <w:t>部分体育专业院校：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北京体育大学、上海体育学院、武汉体育学院、成都体育学院、首都体育学院、天津体育学院、沈阳体育学院、吉林体育学院</w:t>
      </w:r>
    </w:p>
    <w:p>
      <w:pPr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部分美术专业院校：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中央美术学院、中国美术学院、鲁迅美术学院、四川美术学院、天津美术学院、广州美术学院、西安美术学院、湖北美术学院</w:t>
      </w:r>
    </w:p>
    <w:p>
      <w:pPr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5229225" cy="9065895"/>
            <wp:effectExtent l="0" t="0" r="13335" b="1905"/>
            <wp:docPr id="3" name="图片 3" descr="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906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118" w:left="1800" w:header="851" w:footer="992" w:gutter="0"/>
      <w:pgNumType w:fmt="decimal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FangSong-Z02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Yzg3YjFmODhiYzViZTU2YjBhMDJhYTgyNjYxNDUifQ=="/>
  </w:docVars>
  <w:rsids>
    <w:rsidRoot w:val="00BF39F8"/>
    <w:rsid w:val="00003412"/>
    <w:rsid w:val="000141F8"/>
    <w:rsid w:val="000B0F0A"/>
    <w:rsid w:val="000B7CD2"/>
    <w:rsid w:val="00215C73"/>
    <w:rsid w:val="00222188"/>
    <w:rsid w:val="0024420F"/>
    <w:rsid w:val="00246C17"/>
    <w:rsid w:val="00257BEF"/>
    <w:rsid w:val="0033070E"/>
    <w:rsid w:val="00411F1B"/>
    <w:rsid w:val="004701D7"/>
    <w:rsid w:val="00481615"/>
    <w:rsid w:val="004C38EE"/>
    <w:rsid w:val="005B0CC2"/>
    <w:rsid w:val="006E5E26"/>
    <w:rsid w:val="00714773"/>
    <w:rsid w:val="00814737"/>
    <w:rsid w:val="00825262"/>
    <w:rsid w:val="008373E4"/>
    <w:rsid w:val="00907D48"/>
    <w:rsid w:val="009A6067"/>
    <w:rsid w:val="00A175BC"/>
    <w:rsid w:val="00A3733F"/>
    <w:rsid w:val="00A662B8"/>
    <w:rsid w:val="00AB10E5"/>
    <w:rsid w:val="00AE4153"/>
    <w:rsid w:val="00B128ED"/>
    <w:rsid w:val="00B210ED"/>
    <w:rsid w:val="00B333E6"/>
    <w:rsid w:val="00B369F3"/>
    <w:rsid w:val="00BD37FD"/>
    <w:rsid w:val="00BF39F8"/>
    <w:rsid w:val="00C63BE0"/>
    <w:rsid w:val="00C84EBE"/>
    <w:rsid w:val="00D33B7F"/>
    <w:rsid w:val="00DF74F9"/>
    <w:rsid w:val="00E7362A"/>
    <w:rsid w:val="00E9095B"/>
    <w:rsid w:val="00E93FBC"/>
    <w:rsid w:val="00F14B75"/>
    <w:rsid w:val="00F96762"/>
    <w:rsid w:val="00FB6264"/>
    <w:rsid w:val="00FB7E46"/>
    <w:rsid w:val="00FE7DE1"/>
    <w:rsid w:val="00FF00C7"/>
    <w:rsid w:val="00FF4782"/>
    <w:rsid w:val="01964270"/>
    <w:rsid w:val="04976F85"/>
    <w:rsid w:val="05642E12"/>
    <w:rsid w:val="071660CA"/>
    <w:rsid w:val="09E60B1F"/>
    <w:rsid w:val="0DAD17DE"/>
    <w:rsid w:val="105A2FDC"/>
    <w:rsid w:val="117E56F8"/>
    <w:rsid w:val="1606156C"/>
    <w:rsid w:val="16242100"/>
    <w:rsid w:val="174B1490"/>
    <w:rsid w:val="189B1888"/>
    <w:rsid w:val="19521D9A"/>
    <w:rsid w:val="1A0822E3"/>
    <w:rsid w:val="1B742445"/>
    <w:rsid w:val="1C962F1E"/>
    <w:rsid w:val="1E455571"/>
    <w:rsid w:val="2016204D"/>
    <w:rsid w:val="214F17D3"/>
    <w:rsid w:val="24702E44"/>
    <w:rsid w:val="27FA496E"/>
    <w:rsid w:val="2F530F03"/>
    <w:rsid w:val="2FE6047D"/>
    <w:rsid w:val="30CF1707"/>
    <w:rsid w:val="34753C1D"/>
    <w:rsid w:val="375831C9"/>
    <w:rsid w:val="3C075B35"/>
    <w:rsid w:val="3E6076F3"/>
    <w:rsid w:val="40771E6A"/>
    <w:rsid w:val="422B0E54"/>
    <w:rsid w:val="439022FA"/>
    <w:rsid w:val="46162856"/>
    <w:rsid w:val="465C2323"/>
    <w:rsid w:val="466E2B07"/>
    <w:rsid w:val="469F4AEF"/>
    <w:rsid w:val="481E6F7A"/>
    <w:rsid w:val="4C923C74"/>
    <w:rsid w:val="4E97588C"/>
    <w:rsid w:val="4F8A2E48"/>
    <w:rsid w:val="50212FDD"/>
    <w:rsid w:val="52171E30"/>
    <w:rsid w:val="53AD799A"/>
    <w:rsid w:val="54670832"/>
    <w:rsid w:val="54900704"/>
    <w:rsid w:val="586D7D3E"/>
    <w:rsid w:val="5A8D2174"/>
    <w:rsid w:val="5C1B20AA"/>
    <w:rsid w:val="5DB25002"/>
    <w:rsid w:val="62B66254"/>
    <w:rsid w:val="64783774"/>
    <w:rsid w:val="64A532CB"/>
    <w:rsid w:val="6504149D"/>
    <w:rsid w:val="675E1A6A"/>
    <w:rsid w:val="6A226039"/>
    <w:rsid w:val="6D2208FE"/>
    <w:rsid w:val="71630796"/>
    <w:rsid w:val="71A97BF2"/>
    <w:rsid w:val="73E7394C"/>
    <w:rsid w:val="75FE685C"/>
    <w:rsid w:val="76FE71EA"/>
    <w:rsid w:val="79D74671"/>
    <w:rsid w:val="7A905827"/>
    <w:rsid w:val="7D044298"/>
    <w:rsid w:val="7EA1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ont4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7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3">
    <w:name w:val="font31"/>
    <w:basedOn w:val="7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4">
    <w:name w:val="font8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1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6">
    <w:name w:val="font2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7">
    <w:name w:val="font131"/>
    <w:basedOn w:val="7"/>
    <w:qFormat/>
    <w:uiPriority w:val="0"/>
    <w:rPr>
      <w:rFonts w:hint="eastAsia" w:ascii="黑体" w:hAnsi="宋体" w:eastAsia="黑体" w:cs="黑体"/>
      <w:color w:val="FF0000"/>
      <w:sz w:val="40"/>
      <w:szCs w:val="40"/>
      <w:u w:val="none"/>
    </w:rPr>
  </w:style>
  <w:style w:type="character" w:customStyle="1" w:styleId="18">
    <w:name w:val="font51"/>
    <w:basedOn w:val="7"/>
    <w:qFormat/>
    <w:uiPriority w:val="0"/>
    <w:rPr>
      <w:rFonts w:hint="eastAsia" w:ascii="黑体" w:hAnsi="宋体" w:eastAsia="黑体" w:cs="黑体"/>
      <w:color w:val="000000"/>
      <w:sz w:val="40"/>
      <w:szCs w:val="40"/>
      <w:u w:val="none"/>
    </w:rPr>
  </w:style>
  <w:style w:type="character" w:customStyle="1" w:styleId="19">
    <w:name w:val="font61"/>
    <w:basedOn w:val="7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20">
    <w:name w:val="font91"/>
    <w:basedOn w:val="7"/>
    <w:qFormat/>
    <w:uiPriority w:val="0"/>
    <w:rPr>
      <w:rFonts w:hint="eastAsia" w:ascii="黑体" w:hAnsi="宋体" w:eastAsia="黑体" w:cs="黑体"/>
      <w:color w:val="FF0000"/>
      <w:sz w:val="36"/>
      <w:szCs w:val="36"/>
      <w:u w:val="none"/>
    </w:rPr>
  </w:style>
  <w:style w:type="character" w:customStyle="1" w:styleId="21">
    <w:name w:val="font141"/>
    <w:basedOn w:val="7"/>
    <w:qFormat/>
    <w:uiPriority w:val="0"/>
    <w:rPr>
      <w:rFonts w:hint="eastAsia" w:ascii="宋体" w:hAnsi="宋体" w:eastAsia="宋体" w:cs="宋体"/>
      <w:b/>
      <w:bCs/>
      <w:color w:val="FF0000"/>
      <w:sz w:val="36"/>
      <w:szCs w:val="36"/>
      <w:u w:val="none"/>
    </w:rPr>
  </w:style>
  <w:style w:type="character" w:customStyle="1" w:styleId="22">
    <w:name w:val="font121"/>
    <w:basedOn w:val="7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赤峰市人力资源和社会保障局</Company>
  <Pages>15</Pages>
  <Words>1008</Words>
  <Characters>5750</Characters>
  <Lines>47</Lines>
  <Paragraphs>13</Paragraphs>
  <TotalTime>0</TotalTime>
  <ScaleCrop>false</ScaleCrop>
  <LinksUpToDate>false</LinksUpToDate>
  <CharactersWithSpaces>6745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2021-10-18T07:16:00Z</dcterms:created>
  <dc:creator>郭鲁蒙</dc:creator>
  <cp:lastModifiedBy>仰望大海</cp:lastModifiedBy>
  <cp:lastPrinted>2023-12-19T01:41:00Z</cp:lastPrinted>
  <dcterms:modified xsi:type="dcterms:W3CDTF">2023-12-19T02:04:12Z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A019C4D4E4A74AC1983C090A26ADA983_13</vt:lpwstr>
  </property>
</Properties>
</file>