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210" w:after="210" w:line="240" w:lineRule="atLeast"/>
        <w:jc w:val="left"/>
        <w:rPr>
          <w:rFonts w:hint="default" w:ascii="方正小标宋简体" w:eastAsia="方正小标宋简体"/>
          <w:color w:val="00000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方正小标宋简体" w:eastAsia="方正小标宋简体"/>
          <w:color w:val="000000"/>
          <w:sz w:val="36"/>
          <w:szCs w:val="36"/>
          <w:shd w:val="clear" w:color="auto" w:fill="FFFFFF"/>
          <w:lang w:eastAsia="zh-CN"/>
        </w:rPr>
        <w:t>附件</w:t>
      </w:r>
      <w:r>
        <w:rPr>
          <w:rFonts w:hint="eastAsia" w:ascii="方正小标宋简体" w:eastAsia="方正小标宋简体"/>
          <w:color w:val="000000"/>
          <w:sz w:val="36"/>
          <w:szCs w:val="36"/>
          <w:shd w:val="clear" w:color="auto" w:fill="FFFFFF"/>
          <w:lang w:val="en-US" w:eastAsia="zh-CN"/>
        </w:rPr>
        <w:t>4</w:t>
      </w:r>
    </w:p>
    <w:p>
      <w:pPr>
        <w:pStyle w:val="5"/>
        <w:spacing w:line="360" w:lineRule="auto"/>
        <w:jc w:val="center"/>
        <w:rPr>
          <w:rFonts w:hint="eastAsia"/>
          <w:color w:val="000000"/>
          <w:sz w:val="28"/>
          <w:szCs w:val="28"/>
          <w:lang w:val="en-US" w:eastAsia="zh-CN"/>
        </w:rPr>
      </w:pPr>
      <w:bookmarkStart w:id="0" w:name="_GoBack"/>
      <w:r>
        <w:rPr>
          <w:rFonts w:hint="eastAsia" w:ascii="方正小标宋简体" w:eastAsia="方正小标宋简体"/>
          <w:color w:val="000000"/>
          <w:sz w:val="36"/>
          <w:szCs w:val="36"/>
          <w:shd w:val="clear" w:color="auto" w:fill="FFFFFF"/>
          <w:lang w:val="en-US" w:eastAsia="zh-CN"/>
        </w:rPr>
        <w:t>基层公共管理和社会服务人员量化考核评分标准</w:t>
      </w:r>
      <w:bookmarkEnd w:id="0"/>
    </w:p>
    <w:tbl>
      <w:tblPr>
        <w:tblStyle w:val="3"/>
        <w:tblW w:w="954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438"/>
        <w:gridCol w:w="3688"/>
        <w:gridCol w:w="37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评分项目</w:t>
            </w: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评分指标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政治面貌（10分）</w:t>
            </w: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中共党员（10分）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中共预备党员（5分）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院校类别（10分）</w:t>
            </w: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全国“双一流”建设高校（10分）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福建省“双一流”建设高校（8分）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其他院校（5分）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学历层次（20分）</w:t>
            </w: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博士学位（20分）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研究生学历硕士学位（18分）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研究生学历（16分）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本科学历学士学位（15分）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本科学历（13分）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专科学历（10分）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获得荣誉（奖学金、奖项）情况（15分）</w:t>
            </w: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获得国家级赛事奖项：获得省级及以上荣誉（奖学金）：（15分）</w:t>
            </w:r>
          </w:p>
        </w:tc>
        <w:tc>
          <w:tcPr>
            <w:tcW w:w="37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荣誉包括在校获得省级及以上，市级及校级优秀学生干部、优秀学生、优秀团干、三好学生、优秀毕业生荣誉称。2、奖项指省级及以上赛事奖项，包括政府部门主办职业技能大赛、职业规划大赛、创新创业大赛三等奖及以上大中专毕业生创业省级资助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获得市级荣誉（奖学金）：（10分）</w:t>
            </w:r>
          </w:p>
        </w:tc>
        <w:tc>
          <w:tcPr>
            <w:tcW w:w="3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获得省级赛事（活动）奖项：获得校级荣誉（奖学金，含校级以上家庭经济困难学生奖学金）：（5分）</w:t>
            </w:r>
          </w:p>
        </w:tc>
        <w:tc>
          <w:tcPr>
            <w:tcW w:w="3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取得大学英语四、六级证书情况（10分）</w:t>
            </w: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英语六级证书（10分）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英语四级证书（5分）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取得职业技能等级（资格）证书情况（20分）</w:t>
            </w: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高级等级证书（20分）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中级等级证书（18分）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初级等级证书（10分）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参加培训情况（15分）</w:t>
            </w:r>
          </w:p>
        </w:tc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参加马兰花创业培训班（15分）</w:t>
            </w:r>
          </w:p>
        </w:tc>
        <w:tc>
          <w:tcPr>
            <w:tcW w:w="3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5"/>
        <w:spacing w:before="210" w:after="210" w:line="240" w:lineRule="atLeast"/>
        <w:rPr>
          <w:rFonts w:hint="default" w:ascii="仿宋_GB2312" w:eastAsia="仿宋_GB2312"/>
          <w:color w:val="000000"/>
          <w:shd w:val="clear" w:color="auto" w:fill="FFFFFF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kN2NmYTZmZTRkMzU3MDY3MjI0ZjliZGRkOGI3YWUifQ=="/>
  </w:docVars>
  <w:rsids>
    <w:rsidRoot w:val="7A8C2C6D"/>
    <w:rsid w:val="7A8C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 w:afterLines="0"/>
    </w:pPr>
  </w:style>
  <w:style w:type="paragraph" w:customStyle="1" w:styleId="5">
    <w:name w:val="p0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539</Characters>
  <Lines>0</Lines>
  <Paragraphs>0</Paragraphs>
  <TotalTime>0</TotalTime>
  <ScaleCrop>false</ScaleCrop>
  <LinksUpToDate>false</LinksUpToDate>
  <CharactersWithSpaces>539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2023-07-06T15:38:00Z</dcterms:created>
  <dc:creator>小华</dc:creator>
  <cp:lastModifiedBy>小华</cp:lastModifiedBy>
  <dcterms:modified xsi:type="dcterms:W3CDTF">2023-07-06T15:40:01Z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3E97C79F0CFE4F3CB6C0AAA2B5637CE0_11</vt:lpwstr>
  </property>
</Properties>
</file>