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附件2：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公开选调市教研员履历业绩分析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量化评价表</w:t>
      </w:r>
    </w:p>
    <w:p>
      <w:pPr>
        <w:spacing w:line="56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姓名：                                                  总分：</w:t>
      </w:r>
    </w:p>
    <w:tbl>
      <w:tblPr>
        <w:tblStyle w:val="2"/>
        <w:tblW w:w="921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992"/>
        <w:gridCol w:w="1984"/>
        <w:gridCol w:w="4536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1985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评分项</w:t>
            </w:r>
          </w:p>
          <w:p>
            <w:pPr>
              <w:spacing w:line="560" w:lineRule="exact"/>
              <w:jc w:val="center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（满分100分）</w:t>
            </w:r>
          </w:p>
        </w:tc>
        <w:tc>
          <w:tcPr>
            <w:tcW w:w="6520" w:type="dxa"/>
            <w:gridSpan w:val="2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华文楷体" w:hAnsi="华文楷体" w:eastAsia="华文楷体"/>
                <w:szCs w:val="21"/>
              </w:rPr>
            </w:pPr>
            <w:bookmarkStart w:id="0" w:name="_GoBack"/>
            <w:bookmarkEnd w:id="0"/>
            <w:r>
              <w:rPr>
                <w:rFonts w:hint="eastAsia" w:ascii="华文楷体" w:hAnsi="华文楷体" w:eastAsia="华文楷体"/>
                <w:szCs w:val="21"/>
              </w:rPr>
              <w:t>评分细则说明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8" w:hRule="atLeast"/>
        </w:trPr>
        <w:tc>
          <w:tcPr>
            <w:tcW w:w="993" w:type="dxa"/>
            <w:vMerge w:val="restart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综合荣誉与表彰</w:t>
            </w:r>
          </w:p>
          <w:p>
            <w:pPr>
              <w:spacing w:line="560" w:lineRule="exact"/>
              <w:jc w:val="center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（20分）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综合表彰</w:t>
            </w:r>
          </w:p>
          <w:p>
            <w:pPr>
              <w:spacing w:line="560" w:lineRule="exact"/>
              <w:jc w:val="center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（10分）</w:t>
            </w:r>
          </w:p>
        </w:tc>
        <w:tc>
          <w:tcPr>
            <w:tcW w:w="198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党委、政府及教育与人社部门联合以及教育行政部门表彰的综合性荣誉</w:t>
            </w:r>
          </w:p>
        </w:tc>
        <w:tc>
          <w:tcPr>
            <w:tcW w:w="453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省级及以上表彰计5分；</w:t>
            </w:r>
          </w:p>
          <w:p>
            <w:pPr>
              <w:spacing w:line="5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市级表彰计4分；</w:t>
            </w:r>
          </w:p>
          <w:p>
            <w:pPr>
              <w:spacing w:line="5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县、区级表彰计3分；</w:t>
            </w:r>
          </w:p>
          <w:p>
            <w:pPr>
              <w:spacing w:line="5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教育行政部门或与人社部门联合表彰减半计分；</w:t>
            </w:r>
          </w:p>
          <w:p>
            <w:pPr>
              <w:spacing w:line="5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可累计计分。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rPr>
                <w:rFonts w:ascii="华文楷体" w:hAnsi="华文楷体" w:eastAsia="华文楷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3" w:hRule="atLeast"/>
        </w:trPr>
        <w:tc>
          <w:tcPr>
            <w:tcW w:w="993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专业荣誉</w:t>
            </w:r>
          </w:p>
          <w:p>
            <w:pPr>
              <w:spacing w:line="560" w:lineRule="exact"/>
              <w:jc w:val="center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（10分）</w:t>
            </w:r>
          </w:p>
        </w:tc>
        <w:tc>
          <w:tcPr>
            <w:tcW w:w="198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特级教师、省市名师、省市管专家、省市名师工作室主持人、省教指委委员、省市骨干教师及学科带头人等</w:t>
            </w:r>
          </w:p>
        </w:tc>
        <w:tc>
          <w:tcPr>
            <w:tcW w:w="453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省级及以上专业荣誉计10分；</w:t>
            </w:r>
          </w:p>
          <w:p>
            <w:pPr>
              <w:spacing w:line="5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市管专家、名师工作室主持人计8分；</w:t>
            </w:r>
          </w:p>
          <w:p>
            <w:pPr>
              <w:spacing w:line="5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市级明星教师、骨干教师及学科带头人计6分；</w:t>
            </w:r>
          </w:p>
          <w:p>
            <w:pPr>
              <w:spacing w:line="5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区级骨干教师及学科带头人计3分；</w:t>
            </w:r>
          </w:p>
          <w:p>
            <w:pPr>
              <w:spacing w:line="5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业务部门表彰依级别减半计分。</w:t>
            </w:r>
          </w:p>
          <w:p>
            <w:pPr>
              <w:spacing w:line="5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可累计计分。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rPr>
                <w:rFonts w:ascii="华文楷体" w:hAnsi="华文楷体" w:eastAsia="华文楷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4" w:hRule="atLeast"/>
        </w:trPr>
        <w:tc>
          <w:tcPr>
            <w:tcW w:w="993" w:type="dxa"/>
            <w:vMerge w:val="restart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教学实绩及绩效考核</w:t>
            </w:r>
          </w:p>
          <w:p>
            <w:pPr>
              <w:spacing w:line="560" w:lineRule="exact"/>
              <w:jc w:val="center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（20分）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教学质量</w:t>
            </w:r>
          </w:p>
          <w:p>
            <w:pPr>
              <w:spacing w:line="560" w:lineRule="exact"/>
              <w:jc w:val="center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（10分）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spacing w:line="5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kern w:val="0"/>
                <w:szCs w:val="21"/>
              </w:rPr>
              <w:t>有长期的、大面积学生学科学习质量提高的成果事实,教育教学教研工作成效突出</w:t>
            </w:r>
          </w:p>
        </w:tc>
        <w:tc>
          <w:tcPr>
            <w:tcW w:w="4536" w:type="dxa"/>
            <w:noWrap w:val="0"/>
            <w:vAlign w:val="center"/>
          </w:tcPr>
          <w:p>
            <w:pPr>
              <w:spacing w:line="5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依据材料评分：</w:t>
            </w:r>
          </w:p>
          <w:p>
            <w:pPr>
              <w:spacing w:line="5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优秀计10-9分；</w:t>
            </w:r>
          </w:p>
          <w:p>
            <w:pPr>
              <w:spacing w:line="5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良好计8-7分；</w:t>
            </w:r>
          </w:p>
          <w:p>
            <w:pPr>
              <w:spacing w:line="5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合格计6分。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560" w:lineRule="exact"/>
              <w:rPr>
                <w:rFonts w:ascii="华文楷体" w:hAnsi="华文楷体" w:eastAsia="华文楷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</w:trPr>
        <w:tc>
          <w:tcPr>
            <w:tcW w:w="993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年度考核</w:t>
            </w:r>
          </w:p>
          <w:p>
            <w:pPr>
              <w:spacing w:line="560" w:lineRule="exact"/>
              <w:jc w:val="center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（10分）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spacing w:line="5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近五年年度考核</w:t>
            </w:r>
          </w:p>
        </w:tc>
        <w:tc>
          <w:tcPr>
            <w:tcW w:w="4536" w:type="dxa"/>
            <w:noWrap w:val="0"/>
            <w:vAlign w:val="center"/>
          </w:tcPr>
          <w:p>
            <w:pPr>
              <w:spacing w:line="5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每年合格计8分；</w:t>
            </w:r>
          </w:p>
          <w:p>
            <w:pPr>
              <w:spacing w:line="5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1年优秀加计1分；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560" w:lineRule="exact"/>
              <w:rPr>
                <w:rFonts w:ascii="华文楷体" w:hAnsi="华文楷体" w:eastAsia="华文楷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93" w:type="dxa"/>
            <w:vMerge w:val="restart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华文楷体" w:hAnsi="华文楷体" w:eastAsia="华文楷体"/>
                <w:szCs w:val="21"/>
              </w:rPr>
            </w:pPr>
            <w:r>
              <w:rPr>
                <w:rFonts w:ascii="华文楷体" w:hAnsi="华文楷体" w:eastAsia="华文楷体"/>
                <w:szCs w:val="21"/>
              </w:rPr>
              <w:t>教学示范与教学指导</w:t>
            </w:r>
          </w:p>
          <w:p>
            <w:pPr>
              <w:spacing w:line="560" w:lineRule="exact"/>
              <w:jc w:val="center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（20分）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三课获奖</w:t>
            </w:r>
          </w:p>
          <w:p>
            <w:pPr>
              <w:spacing w:line="560" w:lineRule="exact"/>
              <w:jc w:val="center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（10分）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优质课、示范课（公开课、观摩课）、研究课</w:t>
            </w:r>
          </w:p>
        </w:tc>
        <w:tc>
          <w:tcPr>
            <w:tcW w:w="4536" w:type="dxa"/>
            <w:noWrap w:val="0"/>
            <w:vAlign w:val="center"/>
          </w:tcPr>
          <w:p>
            <w:pPr>
              <w:spacing w:line="560" w:lineRule="exact"/>
              <w:rPr>
                <w:rFonts w:hint="eastAsia"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国家级优质课一等奖计10分、二等奖计9分、三等奖计8分；</w:t>
            </w:r>
          </w:p>
          <w:p>
            <w:pPr>
              <w:spacing w:line="560" w:lineRule="exact"/>
              <w:rPr>
                <w:rFonts w:hint="eastAsia"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省级优质课一等奖计8分、二等奖计7分、三等奖计6分；</w:t>
            </w:r>
          </w:p>
          <w:p>
            <w:pPr>
              <w:spacing w:line="5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市级优质课一等奖计6分、二等奖计5分；</w:t>
            </w:r>
          </w:p>
          <w:p>
            <w:pPr>
              <w:spacing w:line="560" w:lineRule="exact"/>
              <w:rPr>
                <w:rFonts w:hint="eastAsia"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示范课、研究课对应优质课减半赋分。</w:t>
            </w:r>
          </w:p>
          <w:p>
            <w:pPr>
              <w:spacing w:line="5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以各级教育行政部门、教科研部门和教育学会颁发的成果为准。可累计计分。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560" w:lineRule="exact"/>
              <w:rPr>
                <w:rFonts w:ascii="华文楷体" w:hAnsi="华文楷体" w:eastAsia="华文楷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993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指导教师（5分）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spacing w:line="560" w:lineRule="exact"/>
              <w:rPr>
                <w:rFonts w:ascii="华文楷体" w:hAnsi="华文楷体" w:eastAsia="华文楷体"/>
                <w:kern w:val="0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指导教师在教育行政部门、教科研部门和教育学会等组织的课堂教学竞赛中获奖</w:t>
            </w:r>
          </w:p>
        </w:tc>
        <w:tc>
          <w:tcPr>
            <w:tcW w:w="4536" w:type="dxa"/>
            <w:noWrap w:val="0"/>
            <w:vAlign w:val="center"/>
          </w:tcPr>
          <w:p>
            <w:pPr>
              <w:spacing w:line="5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国家级一等奖计5分，二等奖计4分，三等奖计3分；</w:t>
            </w:r>
          </w:p>
          <w:p>
            <w:pPr>
              <w:spacing w:line="5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省级一等奖计4分，二等奖计3分，三等奖计2分</w:t>
            </w:r>
          </w:p>
          <w:p>
            <w:pPr>
              <w:spacing w:line="5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市级一等奖计3分，二等奖计2分，三等奖计1分</w:t>
            </w:r>
          </w:p>
          <w:p>
            <w:pPr>
              <w:spacing w:line="5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以各级教育行政部门、教科研部门和教育学会颁发的导师证书为准，可累计计分。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560" w:lineRule="exact"/>
              <w:rPr>
                <w:rFonts w:ascii="华文楷体" w:hAnsi="华文楷体" w:eastAsia="华文楷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4" w:hRule="atLeast"/>
        </w:trPr>
        <w:tc>
          <w:tcPr>
            <w:tcW w:w="993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指导教学</w:t>
            </w:r>
          </w:p>
          <w:p>
            <w:pPr>
              <w:spacing w:line="560" w:lineRule="exact"/>
              <w:jc w:val="center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（5分）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spacing w:line="5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在教育行政部门、教育科研部门、教材出版部门等组织的教育教学、教师培训活动中，做过学术讲座，或担任主讲教师</w:t>
            </w:r>
          </w:p>
        </w:tc>
        <w:tc>
          <w:tcPr>
            <w:tcW w:w="4536" w:type="dxa"/>
            <w:noWrap w:val="0"/>
            <w:vAlign w:val="center"/>
          </w:tcPr>
          <w:p>
            <w:pPr>
              <w:spacing w:line="560" w:lineRule="exact"/>
              <w:rPr>
                <w:rFonts w:hint="eastAsia"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省级及以上学术讲座计3分；</w:t>
            </w:r>
          </w:p>
          <w:p>
            <w:pPr>
              <w:spacing w:line="560" w:lineRule="exact"/>
              <w:rPr>
                <w:rFonts w:hint="eastAsia"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市级学术讲座计2分；</w:t>
            </w:r>
          </w:p>
          <w:p>
            <w:pPr>
              <w:spacing w:line="5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区县级学术讲座计1分。</w:t>
            </w:r>
          </w:p>
          <w:p>
            <w:pPr>
              <w:spacing w:line="5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以举办方颁授的证书、聘书或邀请函为准，可累计计分。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560" w:lineRule="exact"/>
              <w:rPr>
                <w:rFonts w:ascii="华文楷体" w:hAnsi="华文楷体" w:eastAsia="华文楷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993" w:type="dxa"/>
            <w:vMerge w:val="restart"/>
            <w:noWrap w:val="0"/>
            <w:vAlign w:val="center"/>
          </w:tcPr>
          <w:p>
            <w:pPr>
              <w:spacing w:line="5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教育科研成果</w:t>
            </w:r>
          </w:p>
          <w:p>
            <w:pPr>
              <w:spacing w:line="5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（40分）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课题研究（10分）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spacing w:line="560" w:lineRule="exact"/>
              <w:jc w:val="lef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主持并完成市级及以上教育科研课题</w:t>
            </w:r>
          </w:p>
        </w:tc>
        <w:tc>
          <w:tcPr>
            <w:tcW w:w="4536" w:type="dxa"/>
            <w:noWrap w:val="0"/>
            <w:vAlign w:val="center"/>
          </w:tcPr>
          <w:p>
            <w:pPr>
              <w:spacing w:line="560" w:lineRule="exact"/>
              <w:rPr>
                <w:rFonts w:hint="eastAsia"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国家级1项计10分；</w:t>
            </w:r>
          </w:p>
          <w:p>
            <w:pPr>
              <w:spacing w:line="560" w:lineRule="exact"/>
              <w:rPr>
                <w:rFonts w:hint="eastAsia"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省级1项计9分；</w:t>
            </w:r>
          </w:p>
          <w:p>
            <w:pPr>
              <w:spacing w:line="5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市级1项计8分。</w:t>
            </w:r>
          </w:p>
          <w:p>
            <w:pPr>
              <w:spacing w:line="5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以各级教育科研规划办公室颁发的立项证书为准，教科研机构、教育学会立项成果减半赋分，可累计计分。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560" w:lineRule="exact"/>
              <w:rPr>
                <w:rFonts w:ascii="华文楷体" w:hAnsi="华文楷体" w:eastAsia="华文楷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993" w:type="dxa"/>
            <w:vMerge w:val="continue"/>
            <w:noWrap w:val="0"/>
            <w:vAlign w:val="center"/>
          </w:tcPr>
          <w:p>
            <w:pPr>
              <w:spacing w:line="560" w:lineRule="exact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992" w:type="dxa"/>
            <w:vMerge w:val="restart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专著与论文（25分）</w:t>
            </w:r>
          </w:p>
        </w:tc>
        <w:tc>
          <w:tcPr>
            <w:tcW w:w="1984" w:type="dxa"/>
            <w:vMerge w:val="restart"/>
            <w:noWrap w:val="0"/>
            <w:vAlign w:val="center"/>
          </w:tcPr>
          <w:p>
            <w:pPr>
              <w:spacing w:line="560" w:lineRule="exact"/>
              <w:jc w:val="lef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正式出版过本学科领域具有一定学术价值的学术著作；编写国标教材及教参；在省级以上刊物公开发表较高水平的论文</w:t>
            </w:r>
          </w:p>
        </w:tc>
        <w:tc>
          <w:tcPr>
            <w:tcW w:w="4536" w:type="dxa"/>
            <w:vMerge w:val="restart"/>
            <w:noWrap w:val="0"/>
            <w:vAlign w:val="center"/>
          </w:tcPr>
          <w:p>
            <w:pPr>
              <w:spacing w:line="560" w:lineRule="exact"/>
              <w:rPr>
                <w:rFonts w:hint="eastAsia"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出版学术专著（文集、汇编不计）计5分；</w:t>
            </w:r>
          </w:p>
          <w:p>
            <w:pPr>
              <w:spacing w:line="5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合著个人占比较大的计4分、占比较小的计2分；</w:t>
            </w:r>
          </w:p>
          <w:p>
            <w:pPr>
              <w:spacing w:line="5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全国中文核心期刊每篇计3分；</w:t>
            </w:r>
          </w:p>
          <w:p>
            <w:pPr>
              <w:spacing w:line="5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省级以上刊物每篇计2分；</w:t>
            </w:r>
          </w:p>
          <w:p>
            <w:pPr>
              <w:spacing w:line="5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合作发表只认第一作者。</w:t>
            </w:r>
          </w:p>
          <w:p>
            <w:pPr>
              <w:spacing w:line="5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可累计计分。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560" w:lineRule="exact"/>
              <w:rPr>
                <w:rFonts w:ascii="华文楷体" w:hAnsi="华文楷体" w:eastAsia="华文楷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993" w:type="dxa"/>
            <w:vMerge w:val="continue"/>
            <w:noWrap w:val="0"/>
            <w:vAlign w:val="center"/>
          </w:tcPr>
          <w:p>
            <w:pPr>
              <w:spacing w:line="560" w:lineRule="exact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1984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4536" w:type="dxa"/>
            <w:vMerge w:val="continue"/>
            <w:noWrap w:val="0"/>
            <w:vAlign w:val="center"/>
          </w:tcPr>
          <w:p>
            <w:pPr>
              <w:spacing w:line="560" w:lineRule="exact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709" w:type="dxa"/>
            <w:noWrap w:val="0"/>
            <w:vAlign w:val="top"/>
          </w:tcPr>
          <w:p>
            <w:pPr>
              <w:spacing w:line="560" w:lineRule="exact"/>
              <w:rPr>
                <w:rFonts w:ascii="华文楷体" w:hAnsi="华文楷体" w:eastAsia="华文楷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3" w:hRule="atLeast"/>
        </w:trPr>
        <w:tc>
          <w:tcPr>
            <w:tcW w:w="993" w:type="dxa"/>
            <w:vMerge w:val="continue"/>
            <w:noWrap w:val="0"/>
            <w:vAlign w:val="center"/>
          </w:tcPr>
          <w:p>
            <w:pPr>
              <w:spacing w:line="560" w:lineRule="exact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地方课程及校本课程（5分）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spacing w:line="560" w:lineRule="exact"/>
              <w:jc w:val="lef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主持或参与地方课程及校本课程研究，成果公开出版或使用</w:t>
            </w:r>
          </w:p>
        </w:tc>
        <w:tc>
          <w:tcPr>
            <w:tcW w:w="4536" w:type="dxa"/>
            <w:noWrap w:val="0"/>
            <w:vAlign w:val="center"/>
          </w:tcPr>
          <w:p>
            <w:pPr>
              <w:spacing w:line="5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主编市级地方课程计5分，副主编计4分，参编计3分；</w:t>
            </w:r>
          </w:p>
          <w:p>
            <w:pPr>
              <w:spacing w:line="560" w:lineRule="exact"/>
              <w:rPr>
                <w:rFonts w:hint="eastAsia"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主编县市区地方课程计4分；</w:t>
            </w:r>
          </w:p>
          <w:p>
            <w:pPr>
              <w:spacing w:line="5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指导或参与校本课程编写计3分。</w:t>
            </w:r>
          </w:p>
          <w:p>
            <w:pPr>
              <w:spacing w:line="5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可累计计分。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560" w:lineRule="exact"/>
              <w:rPr>
                <w:rFonts w:ascii="华文楷体" w:hAnsi="华文楷体" w:eastAsia="华文楷体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NjMTI4MDhkNmNlN2E0Zjk2ZjQzNDU2NzM2NDQyNGYifQ=="/>
  </w:docVars>
  <w:rsids>
    <w:rsidRoot w:val="4AE86AF6"/>
    <w:rsid w:val="4AE86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2022-12-21T02:21:00Z</dcterms:created>
  <dc:creator>子雅潇潇</dc:creator>
  <cp:lastModifiedBy>子雅潇潇</cp:lastModifiedBy>
  <dcterms:modified xsi:type="dcterms:W3CDTF">2022-12-21T02:23:29Z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A48F92E4E9BB4E5091B171BA7474EE69</vt:lpwstr>
  </property>
</Properties>
</file>