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eastAsia="仿宋_GB2312"/>
          <w:sz w:val="32"/>
          <w:szCs w:val="32"/>
          <w:lang w:val="en-US" w:eastAsia="zh-CN"/>
        </w:rPr>
      </w:pPr>
      <w:bookmarkStart w:id="0" w:name="_GoBack"/>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太原考点安排及疫情防控要求</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方正仿宋_GBK" w:eastAsia="方正仿宋_GBK"/>
          <w:sz w:val="32"/>
          <w:szCs w:val="32"/>
        </w:rPr>
      </w:pPr>
    </w:p>
    <w:p>
      <w:pPr>
        <w:pStyle w:val="4"/>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Chars="0"/>
        <w:textAlignment w:val="auto"/>
        <w:rPr>
          <w:rFonts w:ascii="黑体" w:hAnsi="黑体" w:eastAsia="黑体"/>
          <w:sz w:val="32"/>
          <w:szCs w:val="32"/>
        </w:rPr>
      </w:pPr>
      <w:r>
        <w:rPr>
          <w:rFonts w:hint="eastAsia" w:ascii="黑体" w:hAnsi="黑体" w:eastAsia="黑体"/>
          <w:sz w:val="32"/>
          <w:szCs w:val="32"/>
        </w:rPr>
        <w:t>考点地址及乘车路线</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kern w:val="0"/>
          <w:sz w:val="32"/>
          <w:szCs w:val="32"/>
          <w:lang w:bidi="ar"/>
        </w:rPr>
      </w:pPr>
      <w:r>
        <w:rPr>
          <w:rFonts w:hint="eastAsia" w:ascii="仿宋_GB2312" w:hAnsi="仿宋_GB2312" w:eastAsia="仿宋_GB2312" w:cs="仿宋_GB2312"/>
          <w:color w:val="000000"/>
          <w:kern w:val="0"/>
          <w:sz w:val="32"/>
          <w:szCs w:val="32"/>
          <w:lang w:bidi="ar"/>
        </w:rPr>
        <w:t>国网山西技培中心（山西电力职业技术学院），位于山西省太原市晋源区旧晋祠路三段160号。</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1.乘车路线</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hAnsi="仿宋_GB2312" w:eastAsia="仿宋_GB2312" w:cs="仿宋_GB2312"/>
          <w:sz w:val="32"/>
          <w:szCs w:val="32"/>
        </w:rPr>
        <w:t>（1）从太原武宿机场出发，乘坐机场大巴至南中环</w:t>
      </w:r>
      <w:r>
        <w:rPr>
          <w:rFonts w:hint="eastAsia" w:ascii="仿宋_GB2312" w:hAnsi="仿宋_GB2312" w:eastAsia="仿宋_GB2312" w:cs="仿宋_GB2312"/>
          <w:b w:val="0"/>
          <w:bCs/>
          <w:sz w:val="32"/>
          <w:szCs w:val="32"/>
        </w:rPr>
        <w:t>站</w:t>
      </w:r>
      <w:r>
        <w:rPr>
          <w:rFonts w:hint="eastAsia" w:ascii="仿宋_GB2312" w:hAnsi="仿宋_GB2312" w:eastAsia="仿宋_GB2312" w:cs="仿宋_GB2312"/>
          <w:sz w:val="32"/>
          <w:szCs w:val="32"/>
        </w:rPr>
        <w:t>下车，换乘868路公交车至长风桥东下车，换乘858路至一电厂宿舍公交站下车即到</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（2）从太原火车南站出发，乘坐868路公交车，火车南站上车至长风桥东下车，换乘858路至一电厂宿舍公交站到达。</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（3）从太原火车站出发，乘坐308路公交车至一电厂宿舍公交站即到。</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2.路线咨询电话：0351-8571423</w:t>
      </w:r>
    </w:p>
    <w:p>
      <w:pPr>
        <w:pStyle w:val="4"/>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Chars="0"/>
        <w:textAlignment w:val="auto"/>
        <w:rPr>
          <w:rFonts w:ascii="黑体" w:hAnsi="黑体" w:eastAsia="黑体"/>
          <w:sz w:val="32"/>
          <w:szCs w:val="32"/>
        </w:rPr>
      </w:pPr>
      <w:r>
        <w:rPr>
          <w:rFonts w:hint="eastAsia" w:ascii="黑体" w:hAnsi="黑体" w:eastAsia="黑体"/>
          <w:sz w:val="32"/>
          <w:szCs w:val="32"/>
        </w:rPr>
        <w:t>资格审查安排</w:t>
      </w:r>
    </w:p>
    <w:p>
      <w:pPr>
        <w:pStyle w:val="4"/>
        <w:keepNext w:val="0"/>
        <w:keepLines w:val="0"/>
        <w:pageBreakBefore w:val="0"/>
        <w:widowControl w:val="0"/>
        <w:kinsoku/>
        <w:wordWrap/>
        <w:overflowPunct/>
        <w:topLinePunct w:val="0"/>
        <w:autoSpaceDE/>
        <w:autoSpaceDN/>
        <w:bidi w:val="0"/>
        <w:adjustRightInd w:val="0"/>
        <w:snapToGrid w:val="0"/>
        <w:spacing w:line="600" w:lineRule="exact"/>
        <w:ind w:firstLine="643"/>
        <w:textAlignment w:val="auto"/>
        <w:rPr>
          <w:rFonts w:ascii="楷体_GB2312" w:eastAsia="楷体_GB2312"/>
          <w:b/>
          <w:bCs/>
          <w:sz w:val="32"/>
          <w:szCs w:val="32"/>
        </w:rPr>
      </w:pPr>
      <w:r>
        <w:rPr>
          <w:rFonts w:hint="eastAsia" w:ascii="楷体_GB2312" w:eastAsia="楷体_GB2312"/>
          <w:b/>
          <w:bCs/>
          <w:sz w:val="32"/>
          <w:szCs w:val="32"/>
        </w:rPr>
        <w:t>（一）时间安排</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default" w:ascii="仿宋_GB2312" w:eastAsia="仿宋_GB2312"/>
          <w:b/>
          <w:bCs/>
          <w:sz w:val="32"/>
          <w:szCs w:val="32"/>
          <w:lang w:val="en-US" w:eastAsia="zh-CN"/>
        </w:rPr>
      </w:pPr>
      <w:r>
        <w:rPr>
          <w:rFonts w:hint="eastAsia" w:ascii="仿宋_GB2312" w:eastAsia="仿宋_GB2312"/>
          <w:b/>
          <w:bCs/>
          <w:sz w:val="32"/>
          <w:szCs w:val="32"/>
          <w:lang w:val="en-US" w:eastAsia="zh-CN"/>
        </w:rPr>
        <w:t>在京直属单位考生统一于1月1日08:30-12:00打印准考证。</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特别注意：无论何专业，如30天内有境外活动经历或中高风险地区活动经历的考生，统一于2022年1月1日上午11:00-12:00参加资格审查。</w:t>
      </w:r>
    </w:p>
    <w:p>
      <w:pPr>
        <w:pStyle w:val="4"/>
        <w:keepNext w:val="0"/>
        <w:keepLines w:val="0"/>
        <w:pageBreakBefore w:val="0"/>
        <w:widowControl w:val="0"/>
        <w:kinsoku/>
        <w:wordWrap/>
        <w:overflowPunct/>
        <w:topLinePunct w:val="0"/>
        <w:autoSpaceDE/>
        <w:autoSpaceDN/>
        <w:bidi w:val="0"/>
        <w:adjustRightInd w:val="0"/>
        <w:snapToGrid w:val="0"/>
        <w:spacing w:line="600" w:lineRule="exact"/>
        <w:ind w:firstLine="643"/>
        <w:textAlignment w:val="auto"/>
        <w:rPr>
          <w:rFonts w:ascii="楷体_GB2312" w:eastAsia="楷体_GB2312"/>
          <w:b/>
          <w:bCs/>
          <w:sz w:val="32"/>
          <w:szCs w:val="32"/>
        </w:rPr>
      </w:pPr>
      <w:r>
        <w:rPr>
          <w:rFonts w:hint="eastAsia" w:ascii="楷体_GB2312" w:eastAsia="楷体_GB2312"/>
          <w:b/>
          <w:bCs/>
          <w:sz w:val="32"/>
          <w:szCs w:val="32"/>
        </w:rPr>
        <w:t>（二）携带材料清单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b/>
          <w:bCs/>
          <w:sz w:val="32"/>
          <w:lang w:eastAsia="zh-CN"/>
        </w:rPr>
      </w:pPr>
      <w:r>
        <w:rPr>
          <w:rFonts w:hint="eastAsia" w:ascii="仿宋_GB2312" w:hAnsi="仿宋_GB2312" w:eastAsia="仿宋_GB2312"/>
          <w:sz w:val="32"/>
        </w:rPr>
        <w:t>考生需携带</w:t>
      </w:r>
      <w:r>
        <w:rPr>
          <w:rFonts w:hint="eastAsia" w:ascii="仿宋_GB2312" w:hAnsi="仿宋_GB2312" w:eastAsia="仿宋_GB2312"/>
          <w:b/>
          <w:bCs/>
          <w:sz w:val="32"/>
          <w:lang w:eastAsia="zh-CN"/>
        </w:rPr>
        <w:t>本人身份证件和考点所要求提供的材料，包括但不限于核酸检测阴性报告、健康绿码、大数据行程卡绿码等，详见疫情防控须知。</w:t>
      </w:r>
    </w:p>
    <w:p>
      <w:pPr>
        <w:pStyle w:val="4"/>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Chars="0"/>
        <w:textAlignment w:val="auto"/>
        <w:rPr>
          <w:rFonts w:ascii="黑体" w:hAnsi="黑体" w:eastAsia="黑体"/>
          <w:sz w:val="32"/>
          <w:szCs w:val="32"/>
        </w:rPr>
      </w:pPr>
      <w:r>
        <w:rPr>
          <w:rFonts w:hint="eastAsia" w:ascii="黑体" w:hAnsi="黑体" w:eastAsia="黑体"/>
          <w:sz w:val="32"/>
          <w:szCs w:val="32"/>
        </w:rPr>
        <w:t>疫情防控须知</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全体考生必须满足太原市关于新冠病毒肺炎疫情防控相关要求，方可按计划安排参加资格审查和考试。具体要求如下：</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所有考生在资格审查和笔试时，进入考点应主动向工作人员出示“太原市健康码”、“国务院疫情防控行程码”、7日内经有资质机构开具的核酸检测阴性报告，并配合检测体温。“太原市健康码”、“国务院疫情防控行程码”为绿码，且经现场测量体温低于37.3C、无干咳等异常症状的人员方可进入考点参加资格审查和考试。参加资格审查、笔试及面试的考生应自备一次性医用口罩或无呼吸阀的N95口罩，除身份确认环节需摘除口罩外全程佩戴，做好个人防护。</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2.根据太原市新型冠状病毒肺炎疫情防控工作领导小组办公室并疫防办函[2021]194号</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lang w:val="en-US" w:eastAsia="zh-CN"/>
        </w:rPr>
        <w:t>223号文件规定，</w:t>
      </w:r>
      <w:r>
        <w:rPr>
          <w:rFonts w:hint="eastAsia" w:ascii="仿宋_GB2312" w:hAnsi="仿宋_GB2312" w:eastAsia="仿宋_GB2312" w:cs="仿宋_GB2312"/>
          <w:sz w:val="32"/>
          <w:szCs w:val="32"/>
        </w:rPr>
        <w:t>14日内有省外旅居史的人员，在进入</w:t>
      </w:r>
      <w:r>
        <w:rPr>
          <w:rFonts w:hint="eastAsia" w:ascii="仿宋_GB2312" w:hAnsi="仿宋_GB2312" w:eastAsia="仿宋_GB2312" w:cs="仿宋_GB2312"/>
          <w:sz w:val="32"/>
          <w:szCs w:val="32"/>
          <w:lang w:eastAsia="zh-CN"/>
        </w:rPr>
        <w:t>考点时</w:t>
      </w:r>
      <w:r>
        <w:rPr>
          <w:rFonts w:hint="eastAsia" w:ascii="仿宋_GB2312" w:hAnsi="仿宋_GB2312" w:eastAsia="仿宋_GB2312" w:cs="仿宋_GB2312"/>
          <w:sz w:val="32"/>
          <w:szCs w:val="32"/>
        </w:rPr>
        <w:t>必须提供48小时内核酸检测阴性证明。发现有省外旅居史的要严格查验48小时内核酸检测阴性证明，无法提供的不得进入。有中高风险地区所在城市旅居史人员返(抵)并后，在机场、火车站等第一落点要进行检疫信息登记，并提供返(抵)并后48小时内核酸检测阴性证明。无法提供的，要在机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火车站等第一落点的核酸检测点进行采样检测。对14日内有高风险地区旅居史的返(抵)并人员实施“14+3”集中隔离医学观察;对14日内有中风险地区旅居史的返(抵)并人员实施“14+3”居家隔离医学观察;对14日内有中高风险地区所在地市其他低风险区旅居史的返(抵)并人员实施“7+2”居家隔离医学观察;不具备居家隔离条件的，一律实施集中隔离医学观察。对有报告本土阳性病例但尚未调整风险等级地市旅居史的返(抵)并人员，先行实施“7+2”居家隔离医学观察，在调整风险等级后按相应风险等级落实管控措施。</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对陕西西安市、咸阳市返（抵）并人员，12月4日以来有上述地区旅居史的，必须提供</w:t>
      </w:r>
      <w:r>
        <w:rPr>
          <w:rFonts w:hint="eastAsia" w:ascii="仿宋_GB2312" w:hAnsi="仿宋_GB2312" w:eastAsia="仿宋_GB2312" w:cs="仿宋_GB2312"/>
          <w:sz w:val="32"/>
          <w:szCs w:val="32"/>
        </w:rPr>
        <w:t>返(抵)并后</w:t>
      </w:r>
      <w:r>
        <w:rPr>
          <w:rFonts w:hint="eastAsia" w:ascii="仿宋_GB2312" w:hAnsi="仿宋_GB2312" w:eastAsia="仿宋_GB2312" w:cs="仿宋_GB2312"/>
          <w:sz w:val="32"/>
          <w:szCs w:val="32"/>
          <w:lang w:val="en-US" w:eastAsia="zh-CN"/>
        </w:rPr>
        <w:t>48小时核算监测阴性证明；12月4日—8日之间有上述地区旅居史的，全部进行2次核酸监测，采样间隔24小时以上；12月9日—22日之间有上述地区旅居史的，按照“填平补齐”原则实施“14+5”居家隔离医学观察（第1、4、7、10、14天各做1次核酸检测；不足14天的，参照相应的核酸检测频次执行，但应至少间隔24小时以上，且不少于2次）；12月23日以来有运城市稷山县、新绛县旅居史的</w:t>
      </w:r>
      <w:r>
        <w:rPr>
          <w:rFonts w:hint="eastAsia" w:ascii="仿宋_GB2312" w:hAnsi="仿宋_GB2312" w:eastAsia="仿宋_GB2312" w:cs="仿宋_GB2312"/>
          <w:sz w:val="32"/>
          <w:szCs w:val="32"/>
        </w:rPr>
        <w:t>返(抵)并</w:t>
      </w:r>
      <w:r>
        <w:rPr>
          <w:rFonts w:hint="eastAsia" w:ascii="仿宋_GB2312" w:hAnsi="仿宋_GB2312" w:eastAsia="仿宋_GB2312" w:cs="仿宋_GB2312"/>
          <w:sz w:val="32"/>
          <w:szCs w:val="32"/>
          <w:lang w:eastAsia="zh-CN"/>
        </w:rPr>
        <w:t>人员，实施“</w:t>
      </w:r>
      <w:r>
        <w:rPr>
          <w:rFonts w:hint="eastAsia" w:ascii="仿宋_GB2312" w:hAnsi="仿宋_GB2312" w:eastAsia="仿宋_GB2312" w:cs="仿宋_GB2312"/>
          <w:sz w:val="32"/>
          <w:szCs w:val="32"/>
          <w:lang w:val="en-US" w:eastAsia="zh-CN"/>
        </w:rPr>
        <w:t>7+2</w:t>
      </w:r>
      <w:r>
        <w:rPr>
          <w:rFonts w:hint="eastAsia" w:ascii="仿宋_GB2312" w:hAnsi="仿宋_GB2312" w:eastAsia="仿宋_GB2312" w:cs="仿宋_GB2312"/>
          <w:sz w:val="32"/>
          <w:szCs w:val="32"/>
          <w:lang w:eastAsia="zh-CN"/>
        </w:rPr>
        <w:t>”居家隔离医学观察，凡不符合居家隔离条件的一律实施集中隔离。</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3.核酸检测有一定时间周期，请注意提前预约，及时参加检测。</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4.按当前疫情防控有关要求，资格审查、笔试及面试环节持“太原市健康码”、“国务院疫情防控行程码”非绿码的考生不得进入考点，并配合当地政府安排至指定地点进行集中隔离医学观察。</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笔试前14天内有国内疫情中高风险地区或国(境)外旅居史或有新冠肺炎确诊病例、疑似病例、无症状感染者密切接触史的考生，应主动报告并配合安排至指定地点进行集中隔离医学观察。凡隐瞒或谎报旅居史、接触史、健康状况等疫情防控重点信息，或不配合工作人员进行防疫检测、询问、排查、送诊等造成严重后果的，取消其相应资格，并按有关规定进行处理，构成违法的将依法追究其法律责任。</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1511"/>
    <w:multiLevelType w:val="multilevel"/>
    <w:tmpl w:val="03F91511"/>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E02"/>
    <w:rsid w:val="00111052"/>
    <w:rsid w:val="00237E4F"/>
    <w:rsid w:val="006057A3"/>
    <w:rsid w:val="00931547"/>
    <w:rsid w:val="00E71E02"/>
    <w:rsid w:val="041152B0"/>
    <w:rsid w:val="17025079"/>
    <w:rsid w:val="17731416"/>
    <w:rsid w:val="1BA847E6"/>
    <w:rsid w:val="20F7071B"/>
    <w:rsid w:val="24C924F5"/>
    <w:rsid w:val="2C73202F"/>
    <w:rsid w:val="31C070AD"/>
    <w:rsid w:val="33C3782F"/>
    <w:rsid w:val="358A620B"/>
    <w:rsid w:val="36415A28"/>
    <w:rsid w:val="3752293E"/>
    <w:rsid w:val="39940C70"/>
    <w:rsid w:val="39A50B6D"/>
    <w:rsid w:val="3BCE251A"/>
    <w:rsid w:val="42B92BF6"/>
    <w:rsid w:val="43192CD2"/>
    <w:rsid w:val="490019BE"/>
    <w:rsid w:val="4AF01E4F"/>
    <w:rsid w:val="4D427565"/>
    <w:rsid w:val="4D5637F7"/>
    <w:rsid w:val="5B767547"/>
    <w:rsid w:val="5C672A18"/>
    <w:rsid w:val="646A6AD8"/>
    <w:rsid w:val="6C952C21"/>
    <w:rsid w:val="71B8413F"/>
    <w:rsid w:val="73FA65DE"/>
    <w:rsid w:val="7A4E2585"/>
    <w:rsid w:val="7B244BCE"/>
    <w:rsid w:val="7F8A5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191</Words>
  <Characters>1093</Characters>
  <Lines>9</Lines>
  <Paragraphs>2</Paragraphs>
  <TotalTime>2</TotalTime>
  <ScaleCrop>false</ScaleCrop>
  <LinksUpToDate>false</LinksUpToDate>
  <CharactersWithSpaces>1282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2020-06-27T09:35:00Z</dcterms:created>
  <dc:creator>sgcc</dc:creator>
  <cp:lastModifiedBy>李敏</cp:lastModifiedBy>
  <cp:lastPrinted>2021-12-27T13:02:00Z</cp:lastPrinted>
  <dcterms:modified xsi:type="dcterms:W3CDTF">2021-12-27T13:08:59Z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