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val="0"/>
        <w:snapToGrid w:val="0"/>
        <w:spacing w:line="600" w:lineRule="exact"/>
        <w:jc w:val="left"/>
        <w:textAlignment w:val="auto"/>
        <w:rPr>
          <w:rFonts w:hint="eastAsia" w:ascii="仿宋_GB2312" w:eastAsia="仿宋_GB2312"/>
          <w:sz w:val="32"/>
          <w:szCs w:val="32"/>
          <w:lang w:eastAsia="zh-CN"/>
        </w:rPr>
      </w:pPr>
      <w:r>
        <w:rPr>
          <w:rFonts w:hint="eastAsia" w:ascii="仿宋_GB2312" w:eastAsia="仿宋_GB2312"/>
          <w:sz w:val="32"/>
          <w:szCs w:val="32"/>
        </w:rPr>
        <w:t>附件1</w:t>
      </w:r>
      <w:r>
        <w:rPr>
          <w:rFonts w:hint="eastAsia" w:ascii="仿宋_GB2312" w:eastAsia="仿宋_GB2312"/>
          <w:sz w:val="32"/>
          <w:szCs w:val="32"/>
          <w:lang w:val="en-US" w:eastAsia="zh-CN"/>
        </w:rPr>
        <w:t>0</w:t>
      </w:r>
    </w:p>
    <w:p>
      <w:pPr>
        <w:keepNext w:val="0"/>
        <w:keepLines w:val="0"/>
        <w:pageBreakBefore w:val="0"/>
        <w:kinsoku/>
        <w:wordWrap/>
        <w:overflowPunct/>
        <w:topLinePunct w:val="0"/>
        <w:autoSpaceDE/>
        <w:autoSpaceDN/>
        <w:bidi w:val="0"/>
        <w:adjustRightInd w:val="0"/>
        <w:snapToGrid w:val="0"/>
        <w:spacing w:line="600" w:lineRule="exact"/>
        <w:jc w:val="center"/>
        <w:textAlignment w:val="auto"/>
        <w:rPr>
          <w:rFonts w:ascii="方正小标宋简体" w:eastAsia="方正小标宋简体"/>
          <w:sz w:val="44"/>
          <w:szCs w:val="44"/>
        </w:rPr>
      </w:pPr>
      <w:r>
        <w:rPr>
          <w:rFonts w:hint="eastAsia" w:ascii="方正小标宋简体" w:eastAsia="方正小标宋简体"/>
          <w:sz w:val="44"/>
          <w:szCs w:val="44"/>
        </w:rPr>
        <w:t>南昌考点安排及疫情防控要求</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ascii="方正仿宋_GBK" w:eastAsia="方正仿宋_GBK"/>
          <w:sz w:val="32"/>
          <w:szCs w:val="32"/>
        </w:rPr>
      </w:pPr>
    </w:p>
    <w:p>
      <w:pPr>
        <w:pStyle w:val="4"/>
        <w:keepNext w:val="0"/>
        <w:keepLines w:val="0"/>
        <w:pageBreakBefore w:val="0"/>
        <w:numPr>
          <w:ilvl w:val="0"/>
          <w:numId w:val="1"/>
        </w:numPr>
        <w:kinsoku/>
        <w:wordWrap/>
        <w:overflowPunct/>
        <w:topLinePunct w:val="0"/>
        <w:autoSpaceDE/>
        <w:autoSpaceDN/>
        <w:bidi w:val="0"/>
        <w:adjustRightInd w:val="0"/>
        <w:snapToGrid w:val="0"/>
        <w:spacing w:line="600" w:lineRule="exact"/>
        <w:ind w:firstLineChars="0"/>
        <w:textAlignment w:val="auto"/>
        <w:rPr>
          <w:rFonts w:ascii="黑体" w:hAnsi="黑体" w:eastAsia="黑体"/>
          <w:sz w:val="32"/>
          <w:szCs w:val="32"/>
        </w:rPr>
      </w:pPr>
      <w:r>
        <w:rPr>
          <w:rFonts w:hint="eastAsia" w:ascii="黑体" w:hAnsi="黑体" w:eastAsia="黑体"/>
          <w:sz w:val="32"/>
          <w:szCs w:val="32"/>
        </w:rPr>
        <w:t>考点地址及乘车路线</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ascii="仿宋_GB2312" w:hAnsi="Arial" w:eastAsia="仿宋_GB2312" w:cs="Arial"/>
          <w:color w:val="000000"/>
          <w:kern w:val="0"/>
          <w:sz w:val="32"/>
          <w:szCs w:val="32"/>
        </w:rPr>
      </w:pPr>
      <w:r>
        <w:rPr>
          <w:rFonts w:hint="eastAsia" w:ascii="仿宋_GB2312" w:hAnsi="Arial" w:eastAsia="仿宋_GB2312" w:cs="Arial"/>
          <w:color w:val="000000"/>
          <w:kern w:val="0"/>
          <w:sz w:val="32"/>
          <w:szCs w:val="32"/>
        </w:rPr>
        <w:t>国网江西省电力有限公司培训中心（江西电力职业技术学院）地处江西南昌昌北经济技术开发区，距火车站17公里，距南昌西火车站17公里，距昌北机场29公里。地址：江西南昌昌北经济技术开发区海棠南路268号。</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1.乘车路线</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ascii="仿宋_GB2312" w:hAnsi="宋体" w:eastAsia="仿宋_GB2312"/>
          <w:sz w:val="32"/>
          <w:szCs w:val="32"/>
        </w:rPr>
      </w:pPr>
      <w:r>
        <w:rPr>
          <w:rFonts w:hint="eastAsia" w:ascii="仿宋_GB2312" w:hAnsi="宋体" w:eastAsia="仿宋_GB2312"/>
          <w:sz w:val="32"/>
          <w:szCs w:val="32"/>
        </w:rPr>
        <w:t>（1）从昌北机场出发，乘坐机场公交1线, 在城建学院站换乘214路, 在麦园小区站下，步行至学院东门进校。</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ascii="仿宋_GB2312" w:hAnsi="宋体" w:eastAsia="仿宋_GB2312"/>
          <w:sz w:val="32"/>
          <w:szCs w:val="32"/>
        </w:rPr>
      </w:pPr>
      <w:r>
        <w:rPr>
          <w:rFonts w:hint="eastAsia" w:ascii="仿宋_GB2312" w:hAnsi="宋体" w:eastAsia="仿宋_GB2312"/>
          <w:sz w:val="32"/>
          <w:szCs w:val="32"/>
        </w:rPr>
        <w:t>（2）从南昌西客站出发，乘坐高铁巴士9线在汉港凯旋城站下，步行至学院东门进校。</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ascii="仿宋_GB2312" w:hAnsi="Arial" w:eastAsia="仿宋_GB2312" w:cs="Arial"/>
          <w:color w:val="000000"/>
          <w:kern w:val="0"/>
          <w:sz w:val="32"/>
          <w:szCs w:val="32"/>
        </w:rPr>
      </w:pPr>
      <w:r>
        <w:rPr>
          <w:rFonts w:hint="eastAsia" w:ascii="仿宋_GB2312" w:hAnsi="宋体" w:eastAsia="仿宋_GB2312"/>
          <w:sz w:val="32"/>
          <w:szCs w:val="32"/>
        </w:rPr>
        <w:t>（3）从南昌火车站出发，乘232路长班，在广兰大道口（东华理工大学北门）站下车，换乘214路, 在玉屏西大街海棠路南口站下，步行至学院东门进校。</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2.路线咨询电话：</w:t>
      </w:r>
      <w:r>
        <w:rPr>
          <w:rFonts w:hint="eastAsia" w:ascii="仿宋_GB2312" w:hAnsi="仿宋_GB2312" w:eastAsia="仿宋_GB2312" w:cs="仿宋_GB2312"/>
          <w:bCs/>
          <w:color w:val="000000"/>
          <w:kern w:val="0"/>
          <w:sz w:val="32"/>
          <w:szCs w:val="32"/>
        </w:rPr>
        <w:t>0791-83828613。</w:t>
      </w:r>
    </w:p>
    <w:p>
      <w:pPr>
        <w:pStyle w:val="4"/>
        <w:keepNext w:val="0"/>
        <w:keepLines w:val="0"/>
        <w:pageBreakBefore w:val="0"/>
        <w:numPr>
          <w:ilvl w:val="0"/>
          <w:numId w:val="1"/>
        </w:numPr>
        <w:kinsoku/>
        <w:wordWrap/>
        <w:overflowPunct/>
        <w:topLinePunct w:val="0"/>
        <w:autoSpaceDE/>
        <w:autoSpaceDN/>
        <w:bidi w:val="0"/>
        <w:adjustRightInd w:val="0"/>
        <w:snapToGrid w:val="0"/>
        <w:spacing w:line="600" w:lineRule="exact"/>
        <w:ind w:firstLineChars="0"/>
        <w:textAlignment w:val="auto"/>
        <w:rPr>
          <w:rFonts w:ascii="黑体" w:hAnsi="黑体" w:eastAsia="黑体"/>
          <w:sz w:val="32"/>
          <w:szCs w:val="32"/>
        </w:rPr>
      </w:pPr>
      <w:r>
        <w:rPr>
          <w:rFonts w:hint="eastAsia" w:ascii="黑体" w:hAnsi="黑体" w:eastAsia="黑体"/>
          <w:sz w:val="32"/>
          <w:szCs w:val="32"/>
        </w:rPr>
        <w:t>资格审查安排</w:t>
      </w:r>
    </w:p>
    <w:p>
      <w:pPr>
        <w:pStyle w:val="4"/>
        <w:keepNext w:val="0"/>
        <w:keepLines w:val="0"/>
        <w:pageBreakBefore w:val="0"/>
        <w:kinsoku/>
        <w:wordWrap/>
        <w:overflowPunct/>
        <w:topLinePunct w:val="0"/>
        <w:autoSpaceDE/>
        <w:autoSpaceDN/>
        <w:bidi w:val="0"/>
        <w:adjustRightInd w:val="0"/>
        <w:snapToGrid w:val="0"/>
        <w:spacing w:line="600" w:lineRule="exact"/>
        <w:ind w:firstLine="643"/>
        <w:textAlignment w:val="auto"/>
        <w:rPr>
          <w:rFonts w:ascii="楷体_GB2312" w:eastAsia="楷体_GB2312"/>
          <w:b/>
          <w:bCs/>
          <w:sz w:val="32"/>
          <w:szCs w:val="32"/>
        </w:rPr>
      </w:pPr>
      <w:r>
        <w:rPr>
          <w:rFonts w:hint="eastAsia" w:ascii="楷体_GB2312" w:eastAsia="楷体_GB2312"/>
          <w:b/>
          <w:bCs/>
          <w:sz w:val="32"/>
          <w:szCs w:val="32"/>
        </w:rPr>
        <w:t>（一）时间安排</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1月1日上午9:00-12:00，下午13:00-16:30。</w:t>
      </w:r>
    </w:p>
    <w:p>
      <w:pPr>
        <w:keepNext w:val="0"/>
        <w:keepLines w:val="0"/>
        <w:pageBreakBefore w:val="0"/>
        <w:kinsoku/>
        <w:wordWrap/>
        <w:overflowPunct/>
        <w:topLinePunct w:val="0"/>
        <w:autoSpaceDE/>
        <w:autoSpaceDN/>
        <w:bidi w:val="0"/>
        <w:adjustRightInd w:val="0"/>
        <w:snapToGrid w:val="0"/>
        <w:spacing w:line="600" w:lineRule="exact"/>
        <w:ind w:firstLine="643" w:firstLineChars="200"/>
        <w:textAlignment w:val="auto"/>
        <w:rPr>
          <w:rFonts w:ascii="仿宋_GB2312" w:hAnsi="仿宋_GB2312" w:eastAsia="仿宋_GB2312" w:cs="仿宋_GB2312"/>
          <w:b/>
          <w:bCs/>
          <w:sz w:val="32"/>
          <w:szCs w:val="32"/>
        </w:rPr>
      </w:pPr>
      <w:r>
        <w:rPr>
          <w:rFonts w:hint="eastAsia" w:ascii="仿宋_GB2312" w:eastAsia="仿宋_GB2312"/>
          <w:b/>
          <w:sz w:val="32"/>
        </w:rPr>
        <w:t>注：现场资格审查于1月1日16:30截止，过时不能进行资格审查（未通过审查的不能参加考试）。请考生注意安排行程。</w:t>
      </w:r>
    </w:p>
    <w:p>
      <w:pPr>
        <w:keepNext w:val="0"/>
        <w:keepLines w:val="0"/>
        <w:pageBreakBefore w:val="0"/>
        <w:numPr>
          <w:ilvl w:val="0"/>
          <w:numId w:val="2"/>
        </w:numPr>
        <w:kinsoku/>
        <w:wordWrap/>
        <w:overflowPunct/>
        <w:topLinePunct w:val="0"/>
        <w:autoSpaceDE/>
        <w:autoSpaceDN/>
        <w:bidi w:val="0"/>
        <w:adjustRightInd w:val="0"/>
        <w:snapToGrid w:val="0"/>
        <w:spacing w:line="600" w:lineRule="exact"/>
        <w:ind w:firstLine="648"/>
        <w:textAlignment w:val="auto"/>
        <w:rPr>
          <w:rFonts w:hint="eastAsia" w:ascii="楷体_GB2312" w:eastAsia="楷体_GB2312"/>
          <w:b/>
          <w:bCs/>
          <w:sz w:val="32"/>
          <w:szCs w:val="32"/>
        </w:rPr>
      </w:pPr>
      <w:r>
        <w:rPr>
          <w:rFonts w:hint="eastAsia" w:ascii="楷体_GB2312" w:eastAsia="楷体_GB2312"/>
          <w:b/>
          <w:bCs/>
          <w:sz w:val="32"/>
          <w:szCs w:val="32"/>
        </w:rPr>
        <w:t>携带材料</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楷体_GB2312" w:eastAsia="楷体_GB2312"/>
          <w:b/>
          <w:bCs/>
          <w:sz w:val="32"/>
          <w:szCs w:val="32"/>
        </w:rPr>
      </w:pPr>
      <w:r>
        <w:rPr>
          <w:rFonts w:hint="eastAsia" w:ascii="仿宋_GB2312" w:hAnsi="仿宋_GB2312" w:eastAsia="仿宋_GB2312"/>
          <w:sz w:val="32"/>
        </w:rPr>
        <w:t>考生需携带</w:t>
      </w:r>
      <w:r>
        <w:rPr>
          <w:rFonts w:hint="eastAsia" w:ascii="仿宋_GB2312" w:hAnsi="仿宋_GB2312" w:eastAsia="仿宋_GB2312"/>
          <w:b/>
          <w:bCs/>
          <w:sz w:val="32"/>
          <w:lang w:eastAsia="zh-CN"/>
        </w:rPr>
        <w:t>本人身份证件和考点所要求提供的材料，包括但不限于核酸检测阴性报告、健康绿码、大数据行程卡绿码等，详见疫情防控须知。</w:t>
      </w:r>
    </w:p>
    <w:p>
      <w:pPr>
        <w:pStyle w:val="4"/>
        <w:keepNext w:val="0"/>
        <w:keepLines w:val="0"/>
        <w:pageBreakBefore w:val="0"/>
        <w:numPr>
          <w:ilvl w:val="0"/>
          <w:numId w:val="1"/>
        </w:numPr>
        <w:kinsoku/>
        <w:wordWrap/>
        <w:overflowPunct/>
        <w:topLinePunct w:val="0"/>
        <w:autoSpaceDE/>
        <w:autoSpaceDN/>
        <w:bidi w:val="0"/>
        <w:adjustRightInd w:val="0"/>
        <w:snapToGrid w:val="0"/>
        <w:spacing w:line="600" w:lineRule="exact"/>
        <w:ind w:firstLineChars="0"/>
        <w:textAlignment w:val="auto"/>
        <w:rPr>
          <w:rFonts w:ascii="黑体" w:hAnsi="黑体" w:eastAsia="黑体"/>
          <w:sz w:val="32"/>
          <w:szCs w:val="32"/>
        </w:rPr>
      </w:pPr>
      <w:r>
        <w:rPr>
          <w:rFonts w:hint="eastAsia" w:ascii="黑体" w:hAnsi="黑体" w:eastAsia="黑体"/>
          <w:sz w:val="32"/>
          <w:szCs w:val="32"/>
        </w:rPr>
        <w:t>疫情防控须知</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ascii="仿宋_GB2312" w:eastAsia="仿宋_GB2312"/>
          <w:sz w:val="32"/>
        </w:rPr>
      </w:pPr>
      <w:r>
        <w:rPr>
          <w:rFonts w:hint="eastAsia" w:ascii="仿宋_GB2312" w:eastAsia="仿宋_GB2312"/>
          <w:sz w:val="32"/>
        </w:rPr>
        <w:t>全体考生均应按照国家、国网公司及南昌市新冠疫情防控要求做好防控工作。</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ascii="仿宋_GB2312" w:eastAsia="仿宋_GB2312"/>
          <w:sz w:val="32"/>
        </w:rPr>
      </w:pPr>
      <w:r>
        <w:rPr>
          <w:rFonts w:hint="eastAsia" w:ascii="仿宋_GB2312" w:eastAsia="仿宋_GB2312"/>
          <w:sz w:val="32"/>
        </w:rPr>
        <w:t>（一）国网江西电力培训中心考点新冠肺炎疫情防控告知书暨个人承诺书见附1，请认真阅读本告知书并填写《个人承诺书》并进行打印，于当日进校时现场签名后向考务人员提交承诺书。</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ascii="仿宋_GB2312" w:eastAsia="仿宋_GB2312"/>
          <w:b/>
          <w:bCs/>
          <w:sz w:val="32"/>
        </w:rPr>
      </w:pPr>
      <w:r>
        <w:rPr>
          <w:rFonts w:hint="eastAsia" w:ascii="仿宋_GB2312" w:eastAsia="仿宋_GB2312"/>
          <w:sz w:val="32"/>
        </w:rPr>
        <w:t>（二）凡到我公司考点参加考试的考生，请按照附件格式填写《疫情防控个人情况登记表》（附2），</w:t>
      </w:r>
      <w:r>
        <w:rPr>
          <w:rFonts w:hint="eastAsia" w:ascii="仿宋_GB2312" w:eastAsia="仿宋_GB2312"/>
          <w:b/>
          <w:bCs/>
          <w:sz w:val="32"/>
        </w:rPr>
        <w:t>于12月28日</w:t>
      </w:r>
      <w:r>
        <w:rPr>
          <w:rFonts w:hint="eastAsia" w:ascii="仿宋_GB2312" w:hAnsi="Arial" w:eastAsia="仿宋_GB2312" w:cs="Arial"/>
          <w:b/>
          <w:bCs/>
          <w:color w:val="000000"/>
          <w:kern w:val="0"/>
          <w:sz w:val="32"/>
          <w:szCs w:val="32"/>
        </w:rPr>
        <w:t>23:59前</w:t>
      </w:r>
      <w:r>
        <w:rPr>
          <w:rFonts w:hint="eastAsia" w:ascii="仿宋_GB2312" w:eastAsia="仿宋_GB2312"/>
          <w:b/>
          <w:bCs/>
          <w:sz w:val="32"/>
        </w:rPr>
        <w:t>发至邮箱dlxy1220@163.com。未及时发送的考生视为自愿放弃考试资格。</w:t>
      </w:r>
    </w:p>
    <w:p>
      <w:pPr>
        <w:keepNext w:val="0"/>
        <w:keepLines w:val="0"/>
        <w:pageBreakBefore w:val="0"/>
        <w:kinsoku/>
        <w:wordWrap/>
        <w:overflowPunct/>
        <w:topLinePunct w:val="0"/>
        <w:autoSpaceDE/>
        <w:autoSpaceDN/>
        <w:bidi w:val="0"/>
        <w:adjustRightInd w:val="0"/>
        <w:snapToGrid w:val="0"/>
        <w:spacing w:line="600" w:lineRule="exact"/>
        <w:textAlignment w:val="auto"/>
        <w:rPr>
          <w:rFonts w:ascii="仿宋_GB2312" w:eastAsia="仿宋_GB2312"/>
          <w:b/>
          <w:bCs/>
          <w:sz w:val="32"/>
        </w:rPr>
      </w:pPr>
    </w:p>
    <w:p>
      <w:pPr>
        <w:keepNext w:val="0"/>
        <w:keepLines w:val="0"/>
        <w:pageBreakBefore w:val="0"/>
        <w:kinsoku/>
        <w:wordWrap/>
        <w:overflowPunct/>
        <w:topLinePunct w:val="0"/>
        <w:autoSpaceDE/>
        <w:autoSpaceDN/>
        <w:bidi w:val="0"/>
        <w:adjustRightInd w:val="0"/>
        <w:snapToGrid w:val="0"/>
        <w:spacing w:line="600" w:lineRule="exact"/>
        <w:textAlignment w:val="auto"/>
        <w:rPr>
          <w:rFonts w:ascii="仿宋_GB2312" w:eastAsia="仿宋_GB2312"/>
          <w:b/>
          <w:bCs/>
          <w:sz w:val="32"/>
        </w:rPr>
      </w:pPr>
    </w:p>
    <w:p>
      <w:pPr>
        <w:keepNext w:val="0"/>
        <w:keepLines w:val="0"/>
        <w:pageBreakBefore w:val="0"/>
        <w:kinsoku/>
        <w:wordWrap/>
        <w:overflowPunct/>
        <w:topLinePunct w:val="0"/>
        <w:autoSpaceDE/>
        <w:autoSpaceDN/>
        <w:bidi w:val="0"/>
        <w:adjustRightInd w:val="0"/>
        <w:snapToGrid w:val="0"/>
        <w:spacing w:line="600" w:lineRule="exact"/>
        <w:textAlignment w:val="auto"/>
        <w:rPr>
          <w:rFonts w:ascii="仿宋_GB2312" w:eastAsia="仿宋_GB2312"/>
          <w:b/>
          <w:bCs/>
          <w:sz w:val="32"/>
        </w:rPr>
      </w:pPr>
    </w:p>
    <w:p>
      <w:pPr>
        <w:keepNext w:val="0"/>
        <w:keepLines w:val="0"/>
        <w:pageBreakBefore w:val="0"/>
        <w:kinsoku/>
        <w:wordWrap/>
        <w:overflowPunct/>
        <w:topLinePunct w:val="0"/>
        <w:autoSpaceDE/>
        <w:autoSpaceDN/>
        <w:bidi w:val="0"/>
        <w:adjustRightInd w:val="0"/>
        <w:snapToGrid w:val="0"/>
        <w:spacing w:line="600" w:lineRule="exact"/>
        <w:textAlignment w:val="auto"/>
        <w:rPr>
          <w:rFonts w:ascii="仿宋_GB2312" w:eastAsia="仿宋_GB2312"/>
          <w:b/>
          <w:bCs/>
          <w:sz w:val="32"/>
        </w:rPr>
      </w:pPr>
    </w:p>
    <w:p>
      <w:pPr>
        <w:keepNext w:val="0"/>
        <w:keepLines w:val="0"/>
        <w:pageBreakBefore w:val="0"/>
        <w:kinsoku/>
        <w:wordWrap/>
        <w:overflowPunct/>
        <w:topLinePunct w:val="0"/>
        <w:autoSpaceDE/>
        <w:autoSpaceDN/>
        <w:bidi w:val="0"/>
        <w:adjustRightInd w:val="0"/>
        <w:snapToGrid w:val="0"/>
        <w:spacing w:line="600" w:lineRule="exact"/>
        <w:textAlignment w:val="auto"/>
        <w:rPr>
          <w:rFonts w:ascii="仿宋_GB2312" w:eastAsia="仿宋_GB2312"/>
          <w:b/>
          <w:bCs/>
          <w:sz w:val="32"/>
        </w:rPr>
      </w:pPr>
    </w:p>
    <w:p>
      <w:pPr>
        <w:keepNext w:val="0"/>
        <w:keepLines w:val="0"/>
        <w:pageBreakBefore w:val="0"/>
        <w:kinsoku/>
        <w:wordWrap/>
        <w:overflowPunct/>
        <w:topLinePunct w:val="0"/>
        <w:autoSpaceDE/>
        <w:autoSpaceDN/>
        <w:bidi w:val="0"/>
        <w:adjustRightInd w:val="0"/>
        <w:snapToGrid w:val="0"/>
        <w:spacing w:line="600" w:lineRule="exact"/>
        <w:textAlignment w:val="auto"/>
        <w:rPr>
          <w:rFonts w:ascii="仿宋_GB2312" w:eastAsia="仿宋_GB2312"/>
          <w:b/>
          <w:bCs/>
          <w:sz w:val="32"/>
        </w:rPr>
      </w:pPr>
    </w:p>
    <w:p>
      <w:pPr>
        <w:keepNext w:val="0"/>
        <w:keepLines w:val="0"/>
        <w:pageBreakBefore w:val="0"/>
        <w:kinsoku/>
        <w:wordWrap/>
        <w:overflowPunct/>
        <w:topLinePunct w:val="0"/>
        <w:autoSpaceDE/>
        <w:autoSpaceDN/>
        <w:bidi w:val="0"/>
        <w:adjustRightInd w:val="0"/>
        <w:snapToGrid w:val="0"/>
        <w:spacing w:line="600" w:lineRule="exact"/>
        <w:textAlignment w:val="auto"/>
        <w:rPr>
          <w:rFonts w:ascii="仿宋_GB2312" w:eastAsia="仿宋_GB2312"/>
          <w:b/>
          <w:bCs/>
          <w:sz w:val="32"/>
        </w:rPr>
      </w:pPr>
    </w:p>
    <w:p>
      <w:pPr>
        <w:keepNext w:val="0"/>
        <w:keepLines w:val="0"/>
        <w:pageBreakBefore w:val="0"/>
        <w:kinsoku/>
        <w:wordWrap/>
        <w:overflowPunct/>
        <w:topLinePunct w:val="0"/>
        <w:autoSpaceDE/>
        <w:autoSpaceDN/>
        <w:bidi w:val="0"/>
        <w:adjustRightInd w:val="0"/>
        <w:snapToGrid w:val="0"/>
        <w:spacing w:line="600" w:lineRule="exact"/>
        <w:textAlignment w:val="auto"/>
        <w:rPr>
          <w:rFonts w:ascii="仿宋_GB2312" w:eastAsia="仿宋_GB2312"/>
          <w:b/>
          <w:bCs/>
          <w:sz w:val="32"/>
        </w:rPr>
      </w:pPr>
    </w:p>
    <w:p>
      <w:pPr>
        <w:keepNext w:val="0"/>
        <w:keepLines w:val="0"/>
        <w:pageBreakBefore w:val="0"/>
        <w:kinsoku/>
        <w:wordWrap/>
        <w:overflowPunct/>
        <w:topLinePunct w:val="0"/>
        <w:autoSpaceDE/>
        <w:autoSpaceDN/>
        <w:bidi w:val="0"/>
        <w:adjustRightInd w:val="0"/>
        <w:snapToGrid w:val="0"/>
        <w:spacing w:line="600" w:lineRule="exact"/>
        <w:textAlignment w:val="auto"/>
        <w:rPr>
          <w:rFonts w:ascii="仿宋_GB2312" w:eastAsia="仿宋_GB2312"/>
          <w:sz w:val="32"/>
        </w:rPr>
      </w:pPr>
      <w:r>
        <w:rPr>
          <w:rFonts w:hint="eastAsia" w:ascii="仿宋_GB2312" w:eastAsia="仿宋_GB2312"/>
          <w:sz w:val="32"/>
        </w:rPr>
        <w:t>附1</w:t>
      </w:r>
    </w:p>
    <w:p>
      <w:pPr>
        <w:keepNext w:val="0"/>
        <w:keepLines w:val="0"/>
        <w:pageBreakBefore w:val="0"/>
        <w:kinsoku/>
        <w:wordWrap/>
        <w:overflowPunct/>
        <w:topLinePunct w:val="0"/>
        <w:autoSpaceDE/>
        <w:autoSpaceDN/>
        <w:bidi w:val="0"/>
        <w:adjustRightInd w:val="0"/>
        <w:snapToGrid w:val="0"/>
        <w:spacing w:line="600" w:lineRule="exact"/>
        <w:jc w:val="center"/>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国网江西电力培训中心考点</w:t>
      </w:r>
    </w:p>
    <w:p>
      <w:pPr>
        <w:keepNext w:val="0"/>
        <w:keepLines w:val="0"/>
        <w:pageBreakBefore w:val="0"/>
        <w:kinsoku/>
        <w:wordWrap/>
        <w:overflowPunct/>
        <w:topLinePunct w:val="0"/>
        <w:autoSpaceDE/>
        <w:autoSpaceDN/>
        <w:bidi w:val="0"/>
        <w:adjustRightInd w:val="0"/>
        <w:snapToGrid w:val="0"/>
        <w:spacing w:line="600" w:lineRule="exact"/>
        <w:jc w:val="center"/>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新冠肺炎疫情防控告知书暨个人承诺书</w:t>
      </w:r>
    </w:p>
    <w:p>
      <w:pPr>
        <w:keepNext w:val="0"/>
        <w:keepLines w:val="0"/>
        <w:pageBreakBefore w:val="0"/>
        <w:kinsoku/>
        <w:wordWrap/>
        <w:overflowPunct/>
        <w:topLinePunct w:val="0"/>
        <w:autoSpaceDE/>
        <w:autoSpaceDN/>
        <w:bidi w:val="0"/>
        <w:adjustRightInd w:val="0"/>
        <w:snapToGrid w:val="0"/>
        <w:spacing w:line="600" w:lineRule="exact"/>
        <w:ind w:firstLine="880" w:firstLineChars="200"/>
        <w:textAlignment w:val="auto"/>
        <w:rPr>
          <w:rFonts w:hint="eastAsia" w:ascii="仿宋_GB2312" w:hAnsi="宋体" w:eastAsia="仿宋_GB2312"/>
          <w:sz w:val="44"/>
        </w:rPr>
      </w:pP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宋体" w:eastAsia="仿宋_GB2312"/>
          <w:sz w:val="32"/>
          <w:szCs w:val="32"/>
        </w:rPr>
      </w:pPr>
      <w:r>
        <w:rPr>
          <w:rFonts w:hint="eastAsia" w:ascii="仿宋_GB2312" w:hAnsi="宋体" w:eastAsia="仿宋_GB2312"/>
          <w:sz w:val="32"/>
          <w:szCs w:val="32"/>
        </w:rPr>
        <w:t>学校是人群密集的地方，是疫情防控重点单位，为做好常态化疫情防控工作，保障广大考生生命安全和身体健康，</w:t>
      </w:r>
      <w:r>
        <w:rPr>
          <w:rFonts w:hint="eastAsia" w:ascii="仿宋_GB2312" w:hAnsi="宋体" w:eastAsia="仿宋_GB2312"/>
          <w:sz w:val="32"/>
          <w:szCs w:val="32"/>
          <w:lang w:eastAsia="zh-CN"/>
        </w:rPr>
        <w:t>确保</w:t>
      </w:r>
      <w:r>
        <w:rPr>
          <w:rFonts w:hint="eastAsia" w:ascii="仿宋_GB2312" w:hAnsi="宋体" w:eastAsia="仿宋_GB2312"/>
          <w:sz w:val="32"/>
          <w:szCs w:val="32"/>
        </w:rPr>
        <w:t>国家电网公司2022年第一批高校毕业生统一招聘考试能够顺利进行，现将考点考试期间疫情防控有关要求通知如下：</w:t>
      </w:r>
    </w:p>
    <w:p>
      <w:pPr>
        <w:keepNext w:val="0"/>
        <w:keepLines w:val="0"/>
        <w:pageBreakBefore w:val="0"/>
        <w:widowControl/>
        <w:kinsoku/>
        <w:wordWrap/>
        <w:overflowPunct/>
        <w:topLinePunct w:val="0"/>
        <w:autoSpaceDE/>
        <w:autoSpaceDN/>
        <w:bidi w:val="0"/>
        <w:adjustRightInd w:val="0"/>
        <w:snapToGrid w:val="0"/>
        <w:spacing w:line="600" w:lineRule="exact"/>
        <w:ind w:firstLine="643" w:firstLineChars="200"/>
        <w:textAlignment w:val="auto"/>
        <w:rPr>
          <w:rFonts w:hint="eastAsia" w:ascii="仿宋_GB2312" w:hAnsi="宋体" w:eastAsia="仿宋_GB2312" w:cs="宋体"/>
          <w:b/>
          <w:bCs/>
          <w:sz w:val="32"/>
          <w:szCs w:val="32"/>
        </w:rPr>
      </w:pPr>
      <w:r>
        <w:rPr>
          <w:rFonts w:hint="eastAsia" w:ascii="仿宋_GB2312" w:hAnsi="宋体" w:eastAsia="仿宋_GB2312" w:cs="宋体"/>
          <w:b/>
          <w:bCs/>
          <w:sz w:val="32"/>
          <w:szCs w:val="32"/>
          <w:lang w:bidi="ar"/>
        </w:rPr>
        <w:t>一、参加考试人员进校前准备</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lang w:bidi="ar"/>
        </w:rPr>
        <w:t>1.所有参加本次考试的人员，</w:t>
      </w:r>
      <w:r>
        <w:rPr>
          <w:rFonts w:hint="eastAsia" w:ascii="仿宋_GB2312" w:hAnsi="宋体" w:eastAsia="仿宋_GB2312" w:cs="宋体"/>
          <w:b/>
          <w:bCs/>
          <w:sz w:val="32"/>
          <w:szCs w:val="32"/>
          <w:lang w:bidi="ar"/>
        </w:rPr>
        <w:t>进校需提供24小时内南昌地区的核酸阴性报告。</w:t>
      </w:r>
      <w:r>
        <w:rPr>
          <w:rFonts w:hint="eastAsia" w:ascii="仿宋_GB2312" w:hAnsi="宋体" w:eastAsia="仿宋_GB2312" w:cs="宋体"/>
          <w:sz w:val="32"/>
          <w:szCs w:val="32"/>
          <w:lang w:bidi="ar"/>
        </w:rPr>
        <w:t>所有参加考试人员应主动接种新冠疫苗，实行疫苗接种准入制度，未接种疫苗的人员，要求提供相关医院证明。</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宋体" w:eastAsia="仿宋_GB2312" w:cs="宋体"/>
          <w:b/>
          <w:bCs/>
          <w:sz w:val="32"/>
          <w:szCs w:val="32"/>
          <w:lang w:bidi="ar"/>
        </w:rPr>
      </w:pPr>
      <w:r>
        <w:rPr>
          <w:rFonts w:hint="eastAsia" w:ascii="仿宋_GB2312" w:hAnsi="宋体" w:eastAsia="仿宋_GB2312" w:cs="宋体"/>
          <w:sz w:val="32"/>
          <w:szCs w:val="32"/>
          <w:lang w:bidi="ar"/>
        </w:rPr>
        <w:t>2.所有参加考试人员必须提前申领“赣通码”，</w:t>
      </w:r>
      <w:r>
        <w:rPr>
          <w:rFonts w:hint="eastAsia" w:ascii="仿宋_GB2312" w:hAnsi="宋体" w:eastAsia="仿宋_GB2312" w:cs="宋体"/>
          <w:b/>
          <w:bCs/>
          <w:sz w:val="32"/>
          <w:szCs w:val="32"/>
          <w:lang w:bidi="ar"/>
        </w:rPr>
        <w:t>做好本人真实的行程轨迹查询并截图，将轨迹截图和健康码等防疫信息表格（详见附</w:t>
      </w:r>
      <w:bookmarkStart w:id="0" w:name="_GoBack"/>
      <w:bookmarkEnd w:id="0"/>
      <w:r>
        <w:rPr>
          <w:rFonts w:hint="eastAsia" w:ascii="仿宋_GB2312" w:hAnsi="宋体" w:eastAsia="仿宋_GB2312" w:cs="宋体"/>
          <w:b/>
          <w:bCs/>
          <w:sz w:val="32"/>
          <w:szCs w:val="32"/>
          <w:lang w:bidi="ar"/>
        </w:rPr>
        <w:t>2），于2021年12月28日23:59前发至邮箱dlxy1220@163.com，非绿码人员不能来校参加招聘考试。未及时发送的视为自愿放弃考试资格。</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宋体" w:eastAsia="仿宋_GB2312" w:cs="宋体"/>
          <w:sz w:val="32"/>
          <w:szCs w:val="32"/>
          <w:lang w:bidi="ar"/>
        </w:rPr>
      </w:pPr>
      <w:r>
        <w:rPr>
          <w:rFonts w:hint="eastAsia" w:ascii="仿宋_GB2312" w:hAnsi="宋体" w:eastAsia="仿宋_GB2312" w:cs="宋体"/>
          <w:sz w:val="32"/>
          <w:szCs w:val="32"/>
          <w:lang w:bidi="ar"/>
        </w:rPr>
        <w:t>3.14天内所有来自或途径国内中高风险地区来（返）赣的人员不能来校，14天内到过有本土病例报告的地区（市或区）人员不能来校。（中、高风险地区的界定可在微信小程序“国务院客户端”中“疫情风险查询”查询实时信息）。</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lang w:bidi="ar"/>
        </w:rPr>
        <w:t>4.与新冠肺炎确诊病人及无症状感染者有密切接触史和次密切接触史人员不能进校。</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jc w:val="left"/>
        <w:textAlignment w:val="auto"/>
        <w:rPr>
          <w:rFonts w:hint="eastAsia" w:ascii="仿宋_GB2312" w:hAnsi="宋体" w:eastAsia="仿宋_GB2312" w:cs="宋体"/>
          <w:sz w:val="32"/>
          <w:szCs w:val="32"/>
          <w:lang w:bidi="ar"/>
        </w:rPr>
      </w:pPr>
      <w:r>
        <w:rPr>
          <w:rFonts w:hint="eastAsia" w:ascii="仿宋_GB2312" w:hAnsi="宋体" w:eastAsia="仿宋_GB2312" w:cs="宋体"/>
          <w:sz w:val="32"/>
          <w:szCs w:val="32"/>
          <w:lang w:bidi="ar"/>
        </w:rPr>
        <w:t>5.参加考试的人员提前做好身体监测，如果有发热、流涕、咳嗽及腹泻等症状暂缓来校，等体温正常满48小时，腹泻痊愈满72小时，持24小时内核酸阴性报告和病历，经医务人员审核后才可以参加招聘考试。</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jc w:val="left"/>
        <w:textAlignment w:val="auto"/>
        <w:rPr>
          <w:rFonts w:hint="eastAsia" w:ascii="仿宋_GB2312" w:hAnsi="宋体" w:eastAsia="仿宋_GB2312" w:cs="宋体"/>
          <w:sz w:val="32"/>
          <w:szCs w:val="32"/>
          <w:lang w:bidi="ar"/>
        </w:rPr>
      </w:pPr>
      <w:r>
        <w:rPr>
          <w:rFonts w:hint="eastAsia" w:ascii="仿宋_GB2312" w:hAnsi="宋体" w:eastAsia="仿宋_GB2312" w:cs="宋体"/>
          <w:sz w:val="32"/>
          <w:szCs w:val="32"/>
          <w:lang w:bidi="ar"/>
        </w:rPr>
        <w:t xml:space="preserve">6.参加考试的人员接到通知后，请认真阅读本告知书并填写《个人承诺书》并进行打印，于当日进校时现场签名后向考务人员提交承诺书，未按要求提交承诺书的人员将不得参加招聘考试。所有送考、 陪考人员一律不得进入考点。 </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jc w:val="left"/>
        <w:textAlignment w:val="auto"/>
        <w:rPr>
          <w:rFonts w:hint="eastAsia" w:ascii="仿宋_GB2312" w:hAnsi="宋体" w:eastAsia="仿宋_GB2312" w:cs="宋体"/>
          <w:sz w:val="32"/>
          <w:szCs w:val="32"/>
          <w:lang w:bidi="ar"/>
        </w:rPr>
      </w:pPr>
      <w:r>
        <w:rPr>
          <w:rFonts w:hint="eastAsia" w:ascii="仿宋_GB2312" w:hAnsi="宋体" w:eastAsia="仿宋_GB2312" w:cs="宋体"/>
          <w:sz w:val="32"/>
          <w:szCs w:val="32"/>
          <w:lang w:bidi="ar"/>
        </w:rPr>
        <w:t>7.参加考试人员来校途中做好防护工作，全程佩戴符合防疫要求的口罩 、保持安全间隔距离 、勤洗手、不到人员聚集地。</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jc w:val="left"/>
        <w:textAlignment w:val="auto"/>
        <w:rPr>
          <w:rFonts w:hint="eastAsia" w:ascii="仿宋_GB2312" w:hAnsi="宋体" w:eastAsia="仿宋_GB2312" w:cs="宋体"/>
          <w:sz w:val="32"/>
          <w:szCs w:val="32"/>
        </w:rPr>
      </w:pPr>
      <w:r>
        <w:rPr>
          <w:rFonts w:hint="eastAsia" w:ascii="仿宋_GB2312" w:hAnsi="宋体" w:eastAsia="仿宋_GB2312" w:cs="宋体"/>
          <w:sz w:val="32"/>
          <w:szCs w:val="32"/>
          <w:lang w:bidi="ar"/>
        </w:rPr>
        <w:t>8.从事进口物品搬运、运输、存储和销售等相关工作的人员，不能来校参加招聘考试。</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lang w:bidi="ar"/>
        </w:rPr>
        <w:t>9.曾被确诊为新冠肺炎确诊病例、疑似病例、无症状感染者，现已痊愈的人员，须凭出院证明、复查正常结果、24小时内核酸检测阴性报告和血清检测阴性报告、解除隔离告知书参加招聘考试。</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lang w:bidi="ar"/>
        </w:rPr>
        <w:t>10.考试前28天有出境史（包括留学生）严格落实了“14+7+7”（入境点14天集中隔离后实施7天集中隔离医学观察和7天居家医学观察，在集中隔离第1、3、7、10、14、15、17、21天各进行一次核酸检测，检测结果阴性的解除集中隔离。在居家健康监测第7天进行一次核酸检测）隔离和核酸检测措施人员，须凭相关部门出具的解除隔离告知书、隔离核酸检测阴性报告和血清检测阴性报告参加招聘考试。</w:t>
      </w:r>
    </w:p>
    <w:p>
      <w:pPr>
        <w:keepNext w:val="0"/>
        <w:keepLines w:val="0"/>
        <w:pageBreakBefore w:val="0"/>
        <w:widowControl/>
        <w:kinsoku/>
        <w:wordWrap/>
        <w:overflowPunct/>
        <w:topLinePunct w:val="0"/>
        <w:autoSpaceDE/>
        <w:autoSpaceDN/>
        <w:bidi w:val="0"/>
        <w:adjustRightInd w:val="0"/>
        <w:snapToGrid w:val="0"/>
        <w:spacing w:line="600" w:lineRule="exact"/>
        <w:ind w:firstLine="643" w:firstLineChars="200"/>
        <w:textAlignment w:val="auto"/>
        <w:rPr>
          <w:rFonts w:hint="eastAsia" w:ascii="仿宋_GB2312" w:hAnsi="宋体" w:eastAsia="仿宋_GB2312" w:cs="宋体"/>
          <w:b/>
          <w:bCs/>
          <w:sz w:val="32"/>
          <w:szCs w:val="32"/>
        </w:rPr>
      </w:pPr>
      <w:r>
        <w:rPr>
          <w:rFonts w:hint="eastAsia" w:ascii="仿宋_GB2312" w:hAnsi="宋体" w:eastAsia="仿宋_GB2312" w:cs="宋体"/>
          <w:b/>
          <w:bCs/>
          <w:sz w:val="32"/>
          <w:szCs w:val="32"/>
          <w:lang w:bidi="ar"/>
        </w:rPr>
        <w:t>二、考试人员进校</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jc w:val="left"/>
        <w:textAlignment w:val="auto"/>
        <w:rPr>
          <w:rFonts w:hint="eastAsia" w:ascii="仿宋_GB2312" w:hAnsi="宋体" w:eastAsia="仿宋_GB2312" w:cs="宋体"/>
          <w:sz w:val="32"/>
          <w:szCs w:val="32"/>
        </w:rPr>
      </w:pPr>
      <w:r>
        <w:rPr>
          <w:rFonts w:hint="eastAsia" w:ascii="仿宋_GB2312" w:hAnsi="宋体" w:eastAsia="仿宋_GB2312" w:cs="宋体"/>
          <w:sz w:val="32"/>
          <w:szCs w:val="32"/>
          <w:lang w:bidi="ar"/>
        </w:rPr>
        <w:t>1.所有参加考试人员做好个人防护，全程佩戴符合防疫要求的口罩、保持安全间隔距离，到校东门进校扫昌通码、出示行程轨迹、测温。体温37.3°及以上人员不能入校。</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jc w:val="left"/>
        <w:textAlignment w:val="auto"/>
        <w:rPr>
          <w:rFonts w:hint="eastAsia" w:ascii="仿宋_GB2312" w:hAnsi="宋体" w:eastAsia="仿宋_GB2312" w:cs="宋体"/>
          <w:sz w:val="32"/>
          <w:szCs w:val="32"/>
          <w:lang w:bidi="ar"/>
        </w:rPr>
      </w:pPr>
      <w:r>
        <w:rPr>
          <w:rFonts w:hint="eastAsia" w:ascii="仿宋_GB2312" w:hAnsi="宋体" w:eastAsia="仿宋_GB2312" w:cs="宋体"/>
          <w:sz w:val="32"/>
          <w:szCs w:val="32"/>
          <w:lang w:bidi="ar"/>
        </w:rPr>
        <w:t>2.非绿码不能进校。</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宋体" w:eastAsia="仿宋_GB2312" w:cs="宋体"/>
          <w:sz w:val="32"/>
          <w:szCs w:val="32"/>
          <w:lang w:bidi="ar"/>
        </w:rPr>
      </w:pPr>
      <w:r>
        <w:rPr>
          <w:rFonts w:hint="eastAsia" w:ascii="仿宋_GB2312" w:hAnsi="宋体" w:eastAsia="仿宋_GB2312" w:cs="宋体"/>
          <w:sz w:val="32"/>
          <w:szCs w:val="32"/>
          <w:lang w:bidi="ar"/>
        </w:rPr>
        <w:t>3.行程轨迹14天内途径外省低风险地区的人员；曾被确诊为新冠肺炎确诊病例、疑似病例、无症状感染者，现已痊愈的人员；考试前28天有出境史（包括留学生）；必须听从工作人员的引导走特殊检测通道方可进校。</w:t>
      </w:r>
    </w:p>
    <w:p>
      <w:pPr>
        <w:keepNext w:val="0"/>
        <w:keepLines w:val="0"/>
        <w:pageBreakBefore w:val="0"/>
        <w:widowControl/>
        <w:kinsoku/>
        <w:wordWrap/>
        <w:overflowPunct/>
        <w:topLinePunct w:val="0"/>
        <w:autoSpaceDE/>
        <w:autoSpaceDN/>
        <w:bidi w:val="0"/>
        <w:adjustRightInd w:val="0"/>
        <w:snapToGrid w:val="0"/>
        <w:spacing w:line="600" w:lineRule="exact"/>
        <w:ind w:firstLine="643" w:firstLineChars="200"/>
        <w:textAlignment w:val="auto"/>
        <w:rPr>
          <w:rFonts w:hint="eastAsia" w:ascii="仿宋_GB2312" w:hAnsi="宋体" w:eastAsia="仿宋_GB2312" w:cs="宋体"/>
          <w:b/>
          <w:bCs/>
          <w:sz w:val="32"/>
          <w:szCs w:val="32"/>
        </w:rPr>
      </w:pPr>
      <w:r>
        <w:rPr>
          <w:rFonts w:hint="eastAsia" w:ascii="仿宋_GB2312" w:hAnsi="宋体" w:eastAsia="仿宋_GB2312" w:cs="宋体"/>
          <w:b/>
          <w:bCs/>
          <w:sz w:val="32"/>
          <w:szCs w:val="32"/>
          <w:lang w:bidi="ar"/>
        </w:rPr>
        <w:t>三、考试过程管控</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lang w:bidi="ar"/>
        </w:rPr>
        <w:t>1.考试场地在考试前后进行消毒。</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宋体" w:eastAsia="仿宋_GB2312" w:cs="宋体"/>
          <w:sz w:val="32"/>
          <w:szCs w:val="32"/>
          <w:lang w:bidi="ar"/>
        </w:rPr>
      </w:pPr>
      <w:r>
        <w:rPr>
          <w:rFonts w:hint="eastAsia" w:ascii="仿宋_GB2312" w:hAnsi="宋体" w:eastAsia="仿宋_GB2312" w:cs="宋体"/>
          <w:sz w:val="32"/>
          <w:szCs w:val="32"/>
          <w:lang w:bidi="ar"/>
        </w:rPr>
        <w:t>2.进校后参加考试的人员应按照告知书中疫情防控要求，自觉做好防护防控，全程佩戴符合防疫要求的口罩、勤洗手、保持安全间隔距离。</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宋体" w:eastAsia="仿宋_GB2312" w:cs="宋体"/>
          <w:bCs/>
          <w:color w:val="000000"/>
          <w:sz w:val="32"/>
          <w:szCs w:val="32"/>
        </w:rPr>
      </w:pPr>
      <w:r>
        <w:rPr>
          <w:rFonts w:hint="eastAsia" w:ascii="仿宋_GB2312" w:hAnsi="宋体" w:eastAsia="仿宋_GB2312" w:cs="宋体"/>
          <w:sz w:val="32"/>
          <w:szCs w:val="32"/>
          <w:lang w:bidi="ar"/>
        </w:rPr>
        <w:t>3.若参加考试人员有发热、咳嗽等呼吸道症状者，应主动报告现场老师，现场老师报告卫生所值班人员，值班人员</w:t>
      </w:r>
      <w:r>
        <w:rPr>
          <w:rFonts w:hint="eastAsia" w:ascii="仿宋_GB2312" w:hAnsi="宋体" w:eastAsia="仿宋_GB2312" w:cs="宋体"/>
          <w:bCs/>
          <w:color w:val="000000"/>
          <w:sz w:val="32"/>
          <w:szCs w:val="32"/>
          <w:lang w:bidi="ar"/>
        </w:rPr>
        <w:t>按中心（学院）发热患者处置流程及时将其送南昌大学第一附属医院发热门诊就诊。</w:t>
      </w:r>
    </w:p>
    <w:p>
      <w:pPr>
        <w:pStyle w:val="5"/>
        <w:keepNext w:val="0"/>
        <w:keepLines w:val="0"/>
        <w:pageBreakBefore w:val="0"/>
        <w:kinsoku/>
        <w:wordWrap/>
        <w:overflowPunct/>
        <w:topLinePunct w:val="0"/>
        <w:autoSpaceDE/>
        <w:autoSpaceDN/>
        <w:bidi w:val="0"/>
        <w:adjustRightInd w:val="0"/>
        <w:snapToGrid w:val="0"/>
        <w:spacing w:line="600" w:lineRule="exact"/>
        <w:ind w:firstLine="640"/>
        <w:textAlignment w:val="auto"/>
        <w:rPr>
          <w:rFonts w:hint="eastAsia" w:ascii="仿宋_GB2312" w:hAnsi="宋体" w:eastAsia="仿宋_GB2312" w:cs="宋体"/>
          <w:sz w:val="32"/>
          <w:szCs w:val="32"/>
        </w:rPr>
      </w:pPr>
      <w:r>
        <w:rPr>
          <w:rFonts w:hint="eastAsia" w:ascii="仿宋_GB2312" w:hAnsi="宋体" w:eastAsia="仿宋_GB2312" w:cs="宋体"/>
          <w:bCs/>
          <w:color w:val="000000"/>
          <w:sz w:val="32"/>
          <w:szCs w:val="32"/>
        </w:rPr>
        <w:t>4.考试过程中出现特殊情况，按照学院制定的《疫情防控应急预案》进行处理。</w:t>
      </w:r>
    </w:p>
    <w:p>
      <w:pPr>
        <w:keepNext w:val="0"/>
        <w:keepLines w:val="0"/>
        <w:pageBreakBefore w:val="0"/>
        <w:widowControl/>
        <w:kinsoku/>
        <w:wordWrap/>
        <w:overflowPunct/>
        <w:topLinePunct w:val="0"/>
        <w:autoSpaceDE/>
        <w:autoSpaceDN/>
        <w:bidi w:val="0"/>
        <w:adjustRightInd w:val="0"/>
        <w:snapToGrid w:val="0"/>
        <w:spacing w:line="600" w:lineRule="exact"/>
        <w:ind w:firstLine="643" w:firstLineChars="200"/>
        <w:textAlignment w:val="auto"/>
        <w:rPr>
          <w:rFonts w:hint="eastAsia" w:ascii="仿宋_GB2312" w:hAnsi="宋体" w:eastAsia="仿宋_GB2312" w:cs="宋体"/>
          <w:b/>
          <w:bCs/>
          <w:sz w:val="32"/>
          <w:szCs w:val="32"/>
        </w:rPr>
      </w:pPr>
      <w:r>
        <w:rPr>
          <w:rFonts w:hint="eastAsia" w:ascii="仿宋_GB2312" w:hAnsi="宋体" w:eastAsia="仿宋_GB2312" w:cs="宋体"/>
          <w:b/>
          <w:bCs/>
          <w:sz w:val="32"/>
          <w:szCs w:val="32"/>
          <w:lang w:bidi="ar"/>
        </w:rPr>
        <w:t>四、其他注意事项</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lang w:bidi="ar"/>
        </w:rPr>
        <w:t>考试人员抵昌后请不要参与聚餐、聚会等群体性活动，不拜访亲友。用餐时与他人保持安全距离。</w:t>
      </w:r>
    </w:p>
    <w:p>
      <w:pPr>
        <w:keepNext w:val="0"/>
        <w:keepLines w:val="0"/>
        <w:pageBreakBefore w:val="0"/>
        <w:widowControl/>
        <w:kinsoku/>
        <w:wordWrap/>
        <w:overflowPunct/>
        <w:topLinePunct w:val="0"/>
        <w:autoSpaceDE/>
        <w:autoSpaceDN/>
        <w:bidi w:val="0"/>
        <w:adjustRightInd w:val="0"/>
        <w:snapToGrid w:val="0"/>
        <w:spacing w:line="600" w:lineRule="exact"/>
        <w:ind w:firstLine="643" w:firstLineChars="200"/>
        <w:textAlignment w:val="auto"/>
        <w:rPr>
          <w:rFonts w:hint="eastAsia" w:ascii="仿宋_GB2312" w:hAnsi="宋体" w:eastAsia="仿宋_GB2312" w:cs="宋体"/>
          <w:b/>
          <w:bCs/>
          <w:sz w:val="32"/>
          <w:szCs w:val="32"/>
          <w:lang w:bidi="ar"/>
        </w:rPr>
      </w:pPr>
      <w:r>
        <w:rPr>
          <w:rFonts w:hint="eastAsia" w:ascii="仿宋_GB2312" w:hAnsi="宋体" w:eastAsia="仿宋_GB2312" w:cs="宋体"/>
          <w:b/>
          <w:bCs/>
          <w:sz w:val="32"/>
          <w:szCs w:val="32"/>
          <w:lang w:bidi="ar"/>
        </w:rPr>
        <w:t>五、考试人员承诺须知</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sz w:val="32"/>
          <w:szCs w:val="32"/>
          <w:lang w:bidi="ar"/>
        </w:rPr>
        <w:t>参加考试前，考试人员应认真阅读本要求，知悉告知事项、证明义务和防疫要求。前来参加招聘考试，即代表做出以下承诺：本人已知悉《国家电网公司2022年第一批高校毕业生统一招聘考试江西电力培训中心考点新冠肺炎疫情防控告知书暨个人承诺书》及相关告知事项、证明义务和防疫要求。在此郑重承诺：本</w:t>
      </w:r>
      <w:r>
        <w:rPr>
          <w:rFonts w:hint="eastAsia" w:ascii="仿宋_GB2312" w:hAnsi="宋体" w:eastAsia="仿宋_GB2312" w:cs="宋体"/>
          <w:kern w:val="0"/>
          <w:sz w:val="32"/>
          <w:szCs w:val="32"/>
          <w:lang w:bidi="ar"/>
        </w:rPr>
        <w:t>人填报、提交和现场出示的所有信息（证明）均真实、准确、完整、有效，并保证配合做好疫情防控相关工作。如有违反，本人自愿承担相关责任、接受相应处理。</w:t>
      </w:r>
    </w:p>
    <w:p>
      <w:pPr>
        <w:keepNext w:val="0"/>
        <w:keepLines w:val="0"/>
        <w:pageBreakBefore w:val="0"/>
        <w:widowControl/>
        <w:kinsoku/>
        <w:wordWrap/>
        <w:overflowPunct/>
        <w:topLinePunct w:val="0"/>
        <w:autoSpaceDE/>
        <w:autoSpaceDN/>
        <w:bidi w:val="0"/>
        <w:adjustRightInd w:val="0"/>
        <w:snapToGrid w:val="0"/>
        <w:spacing w:line="600" w:lineRule="exact"/>
        <w:textAlignment w:val="auto"/>
        <w:rPr>
          <w:rFonts w:hint="eastAsia" w:ascii="仿宋_GB2312" w:hAnsi="宋体" w:eastAsia="仿宋_GB2312" w:cs="宋体"/>
          <w:sz w:val="32"/>
          <w:szCs w:val="32"/>
        </w:rPr>
      </w:pPr>
      <w:r>
        <w:rPr>
          <w:rFonts w:hint="eastAsia" w:ascii="仿宋_GB2312" w:hAnsi="宋体" w:eastAsia="仿宋_GB2312" w:cs="宋体"/>
          <w:sz w:val="32"/>
          <w:szCs w:val="32"/>
          <w:lang w:bidi="ar"/>
        </w:rPr>
        <w:t xml:space="preserve">                         </w:t>
      </w:r>
    </w:p>
    <w:p>
      <w:pPr>
        <w:keepNext w:val="0"/>
        <w:keepLines w:val="0"/>
        <w:pageBreakBefore w:val="0"/>
        <w:widowControl/>
        <w:kinsoku/>
        <w:wordWrap/>
        <w:overflowPunct/>
        <w:topLinePunct w:val="0"/>
        <w:autoSpaceDE/>
        <w:autoSpaceDN/>
        <w:bidi w:val="0"/>
        <w:adjustRightInd w:val="0"/>
        <w:snapToGrid w:val="0"/>
        <w:spacing w:line="600" w:lineRule="exact"/>
        <w:ind w:firstLine="4480" w:firstLineChars="1400"/>
        <w:textAlignment w:val="auto"/>
        <w:rPr>
          <w:rFonts w:hint="eastAsia" w:ascii="仿宋_GB2312" w:hAnsi="宋体" w:eastAsia="仿宋_GB2312" w:cs="宋体"/>
          <w:sz w:val="32"/>
          <w:szCs w:val="32"/>
          <w:lang w:bidi="ar"/>
        </w:rPr>
      </w:pPr>
      <w:r>
        <w:rPr>
          <w:rFonts w:hint="eastAsia" w:ascii="仿宋_GB2312" w:hAnsi="宋体" w:eastAsia="仿宋_GB2312" w:cs="宋体"/>
          <w:sz w:val="32"/>
          <w:szCs w:val="32"/>
          <w:lang w:bidi="ar"/>
        </w:rPr>
        <w:t xml:space="preserve"> </w:t>
      </w:r>
    </w:p>
    <w:p>
      <w:pPr>
        <w:keepNext w:val="0"/>
        <w:keepLines w:val="0"/>
        <w:pageBreakBefore w:val="0"/>
        <w:widowControl/>
        <w:kinsoku/>
        <w:wordWrap/>
        <w:overflowPunct/>
        <w:topLinePunct w:val="0"/>
        <w:autoSpaceDE/>
        <w:autoSpaceDN/>
        <w:bidi w:val="0"/>
        <w:adjustRightInd w:val="0"/>
        <w:snapToGrid w:val="0"/>
        <w:spacing w:line="600" w:lineRule="exact"/>
        <w:ind w:firstLine="4480" w:firstLineChars="1400"/>
        <w:textAlignment w:val="auto"/>
        <w:rPr>
          <w:rFonts w:hint="eastAsia" w:ascii="仿宋_GB2312" w:hAnsi="宋体" w:eastAsia="仿宋_GB2312" w:cs="宋体"/>
          <w:sz w:val="32"/>
          <w:szCs w:val="32"/>
          <w:lang w:bidi="ar"/>
        </w:rPr>
      </w:pPr>
    </w:p>
    <w:p>
      <w:pPr>
        <w:keepNext w:val="0"/>
        <w:keepLines w:val="0"/>
        <w:pageBreakBefore w:val="0"/>
        <w:widowControl/>
        <w:kinsoku/>
        <w:wordWrap/>
        <w:overflowPunct/>
        <w:topLinePunct w:val="0"/>
        <w:autoSpaceDE/>
        <w:autoSpaceDN/>
        <w:bidi w:val="0"/>
        <w:adjustRightInd w:val="0"/>
        <w:snapToGrid w:val="0"/>
        <w:spacing w:line="600" w:lineRule="exact"/>
        <w:ind w:firstLine="4480" w:firstLineChars="1400"/>
        <w:textAlignment w:val="auto"/>
        <w:rPr>
          <w:rFonts w:hint="eastAsia" w:ascii="仿宋_GB2312" w:hAnsi="宋体" w:eastAsia="仿宋_GB2312" w:cs="宋体"/>
          <w:sz w:val="32"/>
          <w:szCs w:val="32"/>
          <w:lang w:bidi="ar"/>
        </w:rPr>
      </w:pPr>
    </w:p>
    <w:p>
      <w:pPr>
        <w:keepNext w:val="0"/>
        <w:keepLines w:val="0"/>
        <w:pageBreakBefore w:val="0"/>
        <w:widowControl/>
        <w:kinsoku/>
        <w:wordWrap/>
        <w:overflowPunct/>
        <w:topLinePunct w:val="0"/>
        <w:autoSpaceDE/>
        <w:autoSpaceDN/>
        <w:bidi w:val="0"/>
        <w:adjustRightInd w:val="0"/>
        <w:snapToGrid w:val="0"/>
        <w:spacing w:line="600" w:lineRule="exact"/>
        <w:ind w:firstLine="4480" w:firstLineChars="1400"/>
        <w:textAlignment w:val="auto"/>
        <w:rPr>
          <w:rFonts w:hint="eastAsia" w:ascii="仿宋_GB2312" w:hAnsi="宋体" w:eastAsia="仿宋_GB2312" w:cs="宋体"/>
          <w:sz w:val="32"/>
          <w:szCs w:val="32"/>
          <w:lang w:bidi="ar"/>
        </w:rPr>
      </w:pPr>
    </w:p>
    <w:p>
      <w:pPr>
        <w:keepNext w:val="0"/>
        <w:keepLines w:val="0"/>
        <w:pageBreakBefore w:val="0"/>
        <w:widowControl/>
        <w:kinsoku/>
        <w:wordWrap/>
        <w:overflowPunct/>
        <w:topLinePunct w:val="0"/>
        <w:autoSpaceDE/>
        <w:autoSpaceDN/>
        <w:bidi w:val="0"/>
        <w:adjustRightInd w:val="0"/>
        <w:snapToGrid w:val="0"/>
        <w:spacing w:line="600" w:lineRule="exact"/>
        <w:ind w:firstLine="4480" w:firstLineChars="1400"/>
        <w:textAlignment w:val="auto"/>
        <w:rPr>
          <w:rFonts w:hint="eastAsia" w:ascii="仿宋_GB2312" w:hAnsi="宋体" w:eastAsia="仿宋_GB2312" w:cs="宋体"/>
          <w:sz w:val="32"/>
          <w:szCs w:val="32"/>
          <w:lang w:bidi="ar"/>
        </w:rPr>
      </w:pPr>
    </w:p>
    <w:p>
      <w:pPr>
        <w:keepNext w:val="0"/>
        <w:keepLines w:val="0"/>
        <w:pageBreakBefore w:val="0"/>
        <w:widowControl/>
        <w:kinsoku/>
        <w:wordWrap/>
        <w:overflowPunct/>
        <w:topLinePunct w:val="0"/>
        <w:autoSpaceDE/>
        <w:autoSpaceDN/>
        <w:bidi w:val="0"/>
        <w:adjustRightInd w:val="0"/>
        <w:snapToGrid w:val="0"/>
        <w:spacing w:line="600" w:lineRule="exact"/>
        <w:ind w:firstLine="4480" w:firstLineChars="1400"/>
        <w:textAlignment w:val="auto"/>
        <w:rPr>
          <w:rFonts w:hint="eastAsia" w:ascii="仿宋_GB2312" w:hAnsi="宋体" w:eastAsia="仿宋_GB2312" w:cs="宋体"/>
          <w:sz w:val="32"/>
          <w:szCs w:val="32"/>
          <w:lang w:bidi="ar"/>
        </w:rPr>
      </w:pPr>
    </w:p>
    <w:p>
      <w:pPr>
        <w:keepNext w:val="0"/>
        <w:keepLines w:val="0"/>
        <w:pageBreakBefore w:val="0"/>
        <w:widowControl/>
        <w:kinsoku/>
        <w:wordWrap/>
        <w:overflowPunct/>
        <w:topLinePunct w:val="0"/>
        <w:autoSpaceDE/>
        <w:autoSpaceDN/>
        <w:bidi w:val="0"/>
        <w:adjustRightInd w:val="0"/>
        <w:snapToGrid w:val="0"/>
        <w:spacing w:line="600" w:lineRule="exact"/>
        <w:ind w:firstLine="4480" w:firstLineChars="1400"/>
        <w:textAlignment w:val="auto"/>
        <w:rPr>
          <w:rFonts w:hint="eastAsia" w:ascii="仿宋_GB2312" w:hAnsi="宋体" w:eastAsia="仿宋_GB2312" w:cs="宋体"/>
          <w:sz w:val="32"/>
          <w:szCs w:val="32"/>
          <w:lang w:bidi="ar"/>
        </w:rPr>
      </w:pPr>
    </w:p>
    <w:p>
      <w:pPr>
        <w:keepNext w:val="0"/>
        <w:keepLines w:val="0"/>
        <w:pageBreakBefore w:val="0"/>
        <w:widowControl/>
        <w:kinsoku/>
        <w:wordWrap/>
        <w:overflowPunct/>
        <w:topLinePunct w:val="0"/>
        <w:autoSpaceDE/>
        <w:autoSpaceDN/>
        <w:bidi w:val="0"/>
        <w:adjustRightInd w:val="0"/>
        <w:snapToGrid w:val="0"/>
        <w:spacing w:line="600" w:lineRule="exact"/>
        <w:ind w:firstLine="4480" w:firstLineChars="1400"/>
        <w:textAlignment w:val="auto"/>
        <w:rPr>
          <w:rFonts w:hint="eastAsia" w:ascii="仿宋_GB2312" w:hAnsi="宋体" w:eastAsia="仿宋_GB2312" w:cs="宋体"/>
          <w:sz w:val="32"/>
          <w:szCs w:val="32"/>
          <w:lang w:bidi="ar"/>
        </w:rPr>
      </w:pPr>
    </w:p>
    <w:p>
      <w:pPr>
        <w:keepNext w:val="0"/>
        <w:keepLines w:val="0"/>
        <w:pageBreakBefore w:val="0"/>
        <w:widowControl/>
        <w:kinsoku/>
        <w:wordWrap/>
        <w:overflowPunct/>
        <w:topLinePunct w:val="0"/>
        <w:autoSpaceDE/>
        <w:autoSpaceDN/>
        <w:bidi w:val="0"/>
        <w:adjustRightInd w:val="0"/>
        <w:snapToGrid w:val="0"/>
        <w:spacing w:line="600" w:lineRule="exact"/>
        <w:ind w:firstLine="4480" w:firstLineChars="1400"/>
        <w:textAlignment w:val="auto"/>
        <w:rPr>
          <w:rFonts w:hint="eastAsia" w:ascii="仿宋_GB2312" w:hAnsi="宋体" w:eastAsia="仿宋_GB2312" w:cs="宋体"/>
          <w:sz w:val="32"/>
          <w:szCs w:val="32"/>
          <w:lang w:bidi="ar"/>
        </w:rPr>
      </w:pPr>
      <w:r>
        <w:rPr>
          <w:rFonts w:hint="eastAsia" w:ascii="仿宋_GB2312" w:hAnsi="宋体" w:eastAsia="仿宋_GB2312" w:cs="宋体"/>
          <w:sz w:val="32"/>
          <w:szCs w:val="32"/>
          <w:lang w:bidi="ar"/>
        </w:rPr>
        <w:t xml:space="preserve">                </w:t>
      </w:r>
    </w:p>
    <w:p>
      <w:pPr>
        <w:keepNext w:val="0"/>
        <w:keepLines w:val="0"/>
        <w:pageBreakBefore w:val="0"/>
        <w:widowControl/>
        <w:kinsoku/>
        <w:wordWrap/>
        <w:overflowPunct/>
        <w:topLinePunct w:val="0"/>
        <w:autoSpaceDE/>
        <w:autoSpaceDN/>
        <w:bidi w:val="0"/>
        <w:adjustRightInd w:val="0"/>
        <w:snapToGrid w:val="0"/>
        <w:spacing w:line="600" w:lineRule="exact"/>
        <w:jc w:val="center"/>
        <w:textAlignment w:val="auto"/>
        <w:rPr>
          <w:rFonts w:hint="eastAsia" w:ascii="方正小标宋简体" w:hAnsi="方正小标宋简体" w:eastAsia="方正小标宋简体" w:cs="方正小标宋简体"/>
          <w:b w:val="0"/>
          <w:bCs/>
          <w:sz w:val="44"/>
          <w:szCs w:val="44"/>
          <w:lang w:bidi="ar"/>
        </w:rPr>
      </w:pPr>
      <w:r>
        <w:rPr>
          <w:rFonts w:hint="eastAsia" w:ascii="方正小标宋简体" w:hAnsi="方正小标宋简体" w:eastAsia="方正小标宋简体" w:cs="方正小标宋简体"/>
          <w:b w:val="0"/>
          <w:bCs/>
          <w:sz w:val="44"/>
          <w:szCs w:val="44"/>
          <w:lang w:bidi="ar"/>
        </w:rPr>
        <w:t>个人承诺书</w:t>
      </w:r>
    </w:p>
    <w:p>
      <w:pPr>
        <w:keepNext w:val="0"/>
        <w:keepLines w:val="0"/>
        <w:pageBreakBefore w:val="0"/>
        <w:widowControl/>
        <w:kinsoku/>
        <w:wordWrap/>
        <w:overflowPunct/>
        <w:topLinePunct w:val="0"/>
        <w:autoSpaceDE/>
        <w:autoSpaceDN/>
        <w:bidi w:val="0"/>
        <w:adjustRightInd w:val="0"/>
        <w:snapToGrid w:val="0"/>
        <w:spacing w:line="600" w:lineRule="exact"/>
        <w:ind w:firstLine="560" w:firstLineChars="200"/>
        <w:textAlignment w:val="auto"/>
        <w:rPr>
          <w:rFonts w:hint="eastAsia" w:ascii="仿宋_GB2312" w:hAnsi="宋体" w:eastAsia="仿宋_GB2312" w:cs="宋体"/>
          <w:sz w:val="28"/>
          <w:szCs w:val="28"/>
        </w:rPr>
      </w:pPr>
    </w:p>
    <w:p>
      <w:pPr>
        <w:keepNext w:val="0"/>
        <w:keepLines w:val="0"/>
        <w:pageBreakBefore w:val="0"/>
        <w:widowControl/>
        <w:kinsoku/>
        <w:wordWrap/>
        <w:overflowPunct/>
        <w:topLinePunct w:val="0"/>
        <w:autoSpaceDE/>
        <w:autoSpaceDN/>
        <w:bidi w:val="0"/>
        <w:adjustRightInd w:val="0"/>
        <w:snapToGrid w:val="0"/>
        <w:spacing w:line="600" w:lineRule="exact"/>
        <w:ind w:firstLine="560" w:firstLineChars="200"/>
        <w:textAlignment w:val="auto"/>
        <w:rPr>
          <w:rFonts w:hint="eastAsia" w:ascii="仿宋_GB2312" w:hAnsi="宋体" w:eastAsia="仿宋_GB2312" w:cs="宋体"/>
          <w:sz w:val="28"/>
          <w:szCs w:val="28"/>
          <w:lang w:bidi="ar"/>
        </w:rPr>
      </w:pPr>
      <w:r>
        <w:rPr>
          <w:rFonts w:hint="eastAsia" w:ascii="仿宋_GB2312" w:hAnsi="宋体" w:eastAsia="仿宋_GB2312" w:cs="宋体"/>
          <w:sz w:val="28"/>
          <w:szCs w:val="28"/>
          <w:lang w:bidi="ar"/>
        </w:rPr>
        <w:t>本人姓名：</w:t>
      </w:r>
      <w:r>
        <w:rPr>
          <w:rFonts w:hint="eastAsia" w:ascii="仿宋_GB2312" w:hAnsi="宋体" w:eastAsia="仿宋_GB2312" w:cs="宋体"/>
          <w:sz w:val="28"/>
          <w:szCs w:val="28"/>
          <w:u w:val="single"/>
          <w:lang w:bidi="ar"/>
        </w:rPr>
        <w:t xml:space="preserve">             </w:t>
      </w:r>
      <w:r>
        <w:rPr>
          <w:rFonts w:hint="eastAsia" w:ascii="仿宋_GB2312" w:hAnsi="宋体" w:eastAsia="仿宋_GB2312" w:cs="宋体"/>
          <w:sz w:val="28"/>
          <w:szCs w:val="28"/>
          <w:lang w:bidi="ar"/>
        </w:rPr>
        <w:t>身份证：</w:t>
      </w:r>
      <w:r>
        <w:rPr>
          <w:rFonts w:hint="eastAsia" w:ascii="仿宋_GB2312" w:hAnsi="宋体" w:eastAsia="仿宋_GB2312" w:cs="宋体"/>
          <w:sz w:val="28"/>
          <w:szCs w:val="28"/>
          <w:u w:val="single"/>
          <w:lang w:bidi="ar"/>
        </w:rPr>
        <w:t xml:space="preserve">                       </w:t>
      </w:r>
      <w:r>
        <w:rPr>
          <w:rFonts w:hint="eastAsia" w:ascii="仿宋_GB2312" w:hAnsi="宋体" w:eastAsia="仿宋_GB2312" w:cs="宋体"/>
          <w:sz w:val="28"/>
          <w:szCs w:val="28"/>
          <w:lang w:bidi="ar"/>
        </w:rPr>
        <w:t>。</w:t>
      </w:r>
    </w:p>
    <w:p>
      <w:pPr>
        <w:keepNext w:val="0"/>
        <w:keepLines w:val="0"/>
        <w:pageBreakBefore w:val="0"/>
        <w:widowControl/>
        <w:kinsoku/>
        <w:wordWrap/>
        <w:overflowPunct/>
        <w:topLinePunct w:val="0"/>
        <w:autoSpaceDE/>
        <w:autoSpaceDN/>
        <w:bidi w:val="0"/>
        <w:adjustRightInd w:val="0"/>
        <w:snapToGrid w:val="0"/>
        <w:spacing w:line="600" w:lineRule="exact"/>
        <w:ind w:firstLine="560" w:firstLineChars="200"/>
        <w:textAlignment w:val="auto"/>
        <w:rPr>
          <w:rFonts w:hint="eastAsia" w:ascii="仿宋_GB2312" w:hAnsi="宋体" w:eastAsia="仿宋_GB2312" w:cs="宋体"/>
          <w:sz w:val="28"/>
          <w:szCs w:val="28"/>
          <w:u w:val="single"/>
          <w:lang w:bidi="ar"/>
        </w:rPr>
      </w:pPr>
      <w:r>
        <w:rPr>
          <w:rFonts w:hint="eastAsia" w:ascii="仿宋_GB2312" w:hAnsi="宋体" w:eastAsia="仿宋_GB2312" w:cs="宋体"/>
          <w:sz w:val="28"/>
          <w:szCs w:val="28"/>
          <w:lang w:bidi="ar"/>
        </w:rPr>
        <w:t>电话：</w:t>
      </w:r>
      <w:r>
        <w:rPr>
          <w:rFonts w:hint="eastAsia" w:ascii="仿宋_GB2312" w:hAnsi="宋体" w:eastAsia="仿宋_GB2312" w:cs="宋体"/>
          <w:sz w:val="28"/>
          <w:szCs w:val="28"/>
          <w:u w:val="single"/>
          <w:lang w:bidi="ar"/>
        </w:rPr>
        <w:t xml:space="preserve">             </w:t>
      </w:r>
    </w:p>
    <w:p>
      <w:pPr>
        <w:keepNext w:val="0"/>
        <w:keepLines w:val="0"/>
        <w:pageBreakBefore w:val="0"/>
        <w:widowControl/>
        <w:kinsoku/>
        <w:wordWrap/>
        <w:overflowPunct/>
        <w:topLinePunct w:val="0"/>
        <w:autoSpaceDE/>
        <w:autoSpaceDN/>
        <w:bidi w:val="0"/>
        <w:adjustRightInd w:val="0"/>
        <w:snapToGrid w:val="0"/>
        <w:spacing w:line="600" w:lineRule="exact"/>
        <w:textAlignment w:val="auto"/>
        <w:rPr>
          <w:rFonts w:hint="eastAsia" w:ascii="仿宋_GB2312" w:hAnsi="宋体" w:eastAsia="仿宋_GB2312" w:cs="宋体"/>
          <w:bCs/>
          <w:kern w:val="0"/>
          <w:sz w:val="28"/>
          <w:szCs w:val="28"/>
        </w:rPr>
      </w:pPr>
      <w:r>
        <w:rPr>
          <w:rFonts w:hint="eastAsia" w:ascii="仿宋_GB2312" w:hAnsi="宋体" w:eastAsia="仿宋_GB2312" w:cs="宋体"/>
          <w:kern w:val="0"/>
          <w:sz w:val="28"/>
          <w:szCs w:val="28"/>
          <w:lang w:bidi="ar"/>
        </w:rPr>
        <w:t>本人承诺：本人已</w:t>
      </w:r>
      <w:r>
        <w:rPr>
          <w:rFonts w:hint="eastAsia" w:ascii="仿宋_GB2312" w:hAnsi="宋体" w:eastAsia="仿宋_GB2312" w:cs="宋体"/>
          <w:sz w:val="28"/>
          <w:szCs w:val="28"/>
          <w:lang w:bidi="ar"/>
        </w:rPr>
        <w:t>认真阅读</w:t>
      </w:r>
      <w:r>
        <w:rPr>
          <w:rFonts w:hint="eastAsia" w:ascii="仿宋_GB2312" w:hAnsi="宋体" w:eastAsia="仿宋_GB2312" w:cs="宋体"/>
          <w:kern w:val="0"/>
          <w:sz w:val="28"/>
          <w:szCs w:val="28"/>
          <w:lang w:bidi="ar"/>
        </w:rPr>
        <w:t>《</w:t>
      </w:r>
      <w:r>
        <w:rPr>
          <w:rFonts w:hint="eastAsia" w:ascii="仿宋_GB2312" w:hAnsi="宋体" w:eastAsia="仿宋_GB2312" w:cs="宋体"/>
          <w:sz w:val="28"/>
          <w:szCs w:val="28"/>
          <w:lang w:bidi="ar"/>
        </w:rPr>
        <w:t>国网江西电力培训中心考点新冠肺炎疫情防控告知书暨个人承诺书</w:t>
      </w:r>
      <w:r>
        <w:rPr>
          <w:rFonts w:hint="eastAsia" w:ascii="仿宋_GB2312" w:hAnsi="宋体" w:eastAsia="仿宋_GB2312" w:cs="宋体"/>
          <w:kern w:val="0"/>
          <w:sz w:val="28"/>
          <w:szCs w:val="28"/>
          <w:lang w:bidi="ar"/>
        </w:rPr>
        <w:t>》</w:t>
      </w:r>
      <w:r>
        <w:rPr>
          <w:rFonts w:hint="eastAsia" w:ascii="仿宋_GB2312" w:hAnsi="宋体" w:eastAsia="仿宋_GB2312" w:cs="宋体"/>
          <w:sz w:val="28"/>
          <w:szCs w:val="28"/>
          <w:lang w:bidi="ar"/>
        </w:rPr>
        <w:t>，知悉告</w:t>
      </w:r>
      <w:r>
        <w:rPr>
          <w:rFonts w:hint="eastAsia" w:ascii="仿宋_GB2312" w:hAnsi="宋体" w:eastAsia="仿宋_GB2312" w:cs="宋体"/>
          <w:bCs/>
          <w:kern w:val="0"/>
          <w:sz w:val="28"/>
          <w:szCs w:val="28"/>
          <w:lang w:bidi="ar"/>
        </w:rPr>
        <w:t>知事项、证明义务和防疫要求。在此郑重承诺：本人填报、提交和现场出示的所有信息（证明）均真实、准确、完整、有效，身体健康状况完全可以参加本次考试，并保证配合做好疫情防控相关工作</w:t>
      </w:r>
      <w:r>
        <w:rPr>
          <w:rFonts w:hint="eastAsia" w:ascii="仿宋_GB2312" w:hAnsi="宋体" w:eastAsia="仿宋_GB2312" w:cs="宋体"/>
          <w:sz w:val="28"/>
          <w:szCs w:val="28"/>
          <w:lang w:bidi="ar"/>
        </w:rPr>
        <w:t>。本人承诺自抵达国网江西电力培训中心考点现场资格审查起，至统一招聘上机考试之前不离开南昌，不参与聚餐、聚会等群体性活动，不拜访亲友，用餐时与他人保持安全距离，自觉做好个人防护工作。如有违反，本人自愿承担相关责任、接受相应处理</w:t>
      </w:r>
      <w:r>
        <w:rPr>
          <w:rFonts w:hint="eastAsia" w:ascii="仿宋_GB2312" w:hAnsi="宋体" w:eastAsia="仿宋_GB2312" w:cs="宋体"/>
          <w:bCs/>
          <w:kern w:val="0"/>
          <w:sz w:val="28"/>
          <w:szCs w:val="28"/>
          <w:lang w:bidi="ar"/>
        </w:rPr>
        <w:t>。</w:t>
      </w:r>
    </w:p>
    <w:p>
      <w:pPr>
        <w:keepNext w:val="0"/>
        <w:keepLines w:val="0"/>
        <w:pageBreakBefore w:val="0"/>
        <w:widowControl/>
        <w:kinsoku/>
        <w:wordWrap/>
        <w:overflowPunct/>
        <w:topLinePunct w:val="0"/>
        <w:autoSpaceDE/>
        <w:autoSpaceDN/>
        <w:bidi w:val="0"/>
        <w:adjustRightInd w:val="0"/>
        <w:snapToGrid w:val="0"/>
        <w:spacing w:line="600" w:lineRule="exact"/>
        <w:textAlignment w:val="auto"/>
        <w:rPr>
          <w:rFonts w:hint="eastAsia" w:ascii="仿宋_GB2312" w:hAnsi="宋体" w:eastAsia="仿宋_GB2312" w:cs="宋体"/>
          <w:bCs/>
          <w:kern w:val="0"/>
          <w:sz w:val="28"/>
          <w:szCs w:val="28"/>
        </w:rPr>
      </w:pPr>
    </w:p>
    <w:p>
      <w:pPr>
        <w:keepNext w:val="0"/>
        <w:keepLines w:val="0"/>
        <w:pageBreakBefore w:val="0"/>
        <w:widowControl/>
        <w:kinsoku/>
        <w:wordWrap/>
        <w:overflowPunct/>
        <w:topLinePunct w:val="0"/>
        <w:autoSpaceDE/>
        <w:autoSpaceDN/>
        <w:bidi w:val="0"/>
        <w:adjustRightInd w:val="0"/>
        <w:snapToGrid w:val="0"/>
        <w:spacing w:line="600" w:lineRule="exact"/>
        <w:ind w:firstLine="4760" w:firstLineChars="1700"/>
        <w:textAlignment w:val="auto"/>
        <w:rPr>
          <w:rFonts w:hint="eastAsia" w:ascii="仿宋_GB2312" w:hAnsi="宋体" w:eastAsia="仿宋_GB2312" w:cs="宋体"/>
          <w:bCs/>
          <w:kern w:val="0"/>
          <w:sz w:val="28"/>
          <w:szCs w:val="28"/>
        </w:rPr>
      </w:pPr>
      <w:r>
        <w:rPr>
          <w:rFonts w:hint="eastAsia" w:ascii="仿宋_GB2312" w:hAnsi="宋体" w:eastAsia="仿宋_GB2312" w:cs="宋体"/>
          <w:bCs/>
          <w:kern w:val="0"/>
          <w:sz w:val="28"/>
          <w:szCs w:val="28"/>
          <w:lang w:bidi="ar"/>
        </w:rPr>
        <w:t>承诺人：</w:t>
      </w:r>
    </w:p>
    <w:p>
      <w:pPr>
        <w:keepNext w:val="0"/>
        <w:keepLines w:val="0"/>
        <w:pageBreakBefore w:val="0"/>
        <w:widowControl/>
        <w:kinsoku/>
        <w:wordWrap/>
        <w:overflowPunct/>
        <w:topLinePunct w:val="0"/>
        <w:autoSpaceDE/>
        <w:autoSpaceDN/>
        <w:bidi w:val="0"/>
        <w:adjustRightInd w:val="0"/>
        <w:snapToGrid w:val="0"/>
        <w:spacing w:line="600" w:lineRule="exact"/>
        <w:ind w:firstLine="3920" w:firstLineChars="1400"/>
        <w:textAlignment w:val="auto"/>
        <w:rPr>
          <w:rFonts w:hint="eastAsia" w:ascii="仿宋_GB2312" w:hAnsi="宋体" w:eastAsia="仿宋_GB2312" w:cs="宋体"/>
          <w:bCs/>
          <w:kern w:val="0"/>
          <w:sz w:val="28"/>
          <w:szCs w:val="28"/>
        </w:rPr>
      </w:pPr>
    </w:p>
    <w:p>
      <w:pPr>
        <w:keepNext w:val="0"/>
        <w:keepLines w:val="0"/>
        <w:pageBreakBefore w:val="0"/>
        <w:widowControl/>
        <w:kinsoku/>
        <w:wordWrap/>
        <w:overflowPunct/>
        <w:topLinePunct w:val="0"/>
        <w:autoSpaceDE/>
        <w:autoSpaceDN/>
        <w:bidi w:val="0"/>
        <w:adjustRightInd w:val="0"/>
        <w:snapToGrid w:val="0"/>
        <w:spacing w:line="600" w:lineRule="exact"/>
        <w:textAlignment w:val="auto"/>
        <w:rPr>
          <w:rFonts w:hint="eastAsia" w:ascii="仿宋_GB2312" w:eastAsia="仿宋_GB2312"/>
        </w:rPr>
      </w:pPr>
      <w:r>
        <w:rPr>
          <w:rFonts w:hint="eastAsia" w:ascii="仿宋_GB2312" w:hAnsi="宋体" w:eastAsia="仿宋_GB2312" w:cs="宋体"/>
          <w:bCs/>
          <w:kern w:val="0"/>
          <w:sz w:val="28"/>
          <w:szCs w:val="28"/>
          <w:lang w:bidi="ar"/>
        </w:rPr>
        <w:t xml:space="preserve">                            2022年    月    日</w:t>
      </w:r>
    </w:p>
    <w:p>
      <w:pPr>
        <w:keepNext w:val="0"/>
        <w:keepLines w:val="0"/>
        <w:pageBreakBefore w:val="0"/>
        <w:kinsoku/>
        <w:wordWrap/>
        <w:overflowPunct/>
        <w:topLinePunct w:val="0"/>
        <w:autoSpaceDE/>
        <w:autoSpaceDN/>
        <w:bidi w:val="0"/>
        <w:adjustRightInd w:val="0"/>
        <w:snapToGrid w:val="0"/>
        <w:spacing w:line="600" w:lineRule="exact"/>
        <w:textAlignment w:val="auto"/>
        <w:rPr>
          <w:rFonts w:hint="eastAsia"/>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91511"/>
    <w:multiLevelType w:val="multilevel"/>
    <w:tmpl w:val="03F91511"/>
    <w:lvl w:ilvl="0" w:tentative="0">
      <w:start w:val="1"/>
      <w:numFmt w:val="japaneseCounting"/>
      <w:lvlText w:val="%1、"/>
      <w:lvlJc w:val="left"/>
      <w:pPr>
        <w:ind w:left="1360" w:hanging="7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1">
    <w:nsid w:val="0C7C6606"/>
    <w:multiLevelType w:val="singleLevel"/>
    <w:tmpl w:val="0C7C6606"/>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1E02"/>
    <w:rsid w:val="00237E4F"/>
    <w:rsid w:val="002E23AD"/>
    <w:rsid w:val="006861C8"/>
    <w:rsid w:val="00931547"/>
    <w:rsid w:val="00C03456"/>
    <w:rsid w:val="00E02E86"/>
    <w:rsid w:val="00E71E02"/>
    <w:rsid w:val="05956511"/>
    <w:rsid w:val="09FF501F"/>
    <w:rsid w:val="0BD13E6E"/>
    <w:rsid w:val="17025079"/>
    <w:rsid w:val="17B179B2"/>
    <w:rsid w:val="33C3782F"/>
    <w:rsid w:val="3752293E"/>
    <w:rsid w:val="39940C70"/>
    <w:rsid w:val="3BCE251A"/>
    <w:rsid w:val="3C1D3816"/>
    <w:rsid w:val="3E382FCA"/>
    <w:rsid w:val="4D5637F7"/>
    <w:rsid w:val="5BCE7BE0"/>
    <w:rsid w:val="5C672A18"/>
    <w:rsid w:val="5ECF3A40"/>
    <w:rsid w:val="6C952C21"/>
    <w:rsid w:val="6CD17B6E"/>
    <w:rsid w:val="6DD81C25"/>
    <w:rsid w:val="73FA65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 w:type="paragraph" w:customStyle="1" w:styleId="5">
    <w:name w:val="NormalIndent"/>
    <w:basedOn w:val="1"/>
    <w:qFormat/>
    <w:uiPriority w:val="0"/>
    <w:pPr>
      <w:widowControl/>
      <w:ind w:firstLine="420" w:firstLineChars="200"/>
    </w:pPr>
    <w:rPr>
      <w:rFonts w:ascii="Calibri" w:hAnsi="Calibri" w:eastAsia="宋体" w:cs="Times New Roman"/>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436</Words>
  <Characters>2491</Characters>
  <Lines>20</Lines>
  <Paragraphs>5</Paragraphs>
  <TotalTime>5</TotalTime>
  <ScaleCrop>false</ScaleCrop>
  <LinksUpToDate>false</LinksUpToDate>
  <CharactersWithSpaces>2922</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2020-06-27T09:35:00Z</dcterms:created>
  <dc:creator>sgcc</dc:creator>
  <cp:lastModifiedBy>李敏</cp:lastModifiedBy>
  <dcterms:modified xsi:type="dcterms:W3CDTF">2021-12-27T14:18:30Z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ies>
</file>