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8"/>
          <w:szCs w:val="28"/>
        </w:rPr>
        <w:t>附件：</w:t>
      </w:r>
      <w:r>
        <w:rPr>
          <w:rFonts w:ascii="仿宋_GB2312" w:hAnsi="仿宋_GB2312" w:eastAsia="仿宋_GB2312"/>
          <w:color w:val="000000"/>
          <w:sz w:val="28"/>
          <w:szCs w:val="28"/>
        </w:rPr>
        <w:t>上传材料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清单</w:t>
      </w:r>
    </w:p>
    <w:tbl>
      <w:tblPr>
        <w:tblStyle w:val="3"/>
        <w:tblW w:w="98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954"/>
        <w:gridCol w:w="566"/>
        <w:gridCol w:w="566"/>
        <w:gridCol w:w="566"/>
        <w:gridCol w:w="566"/>
        <w:gridCol w:w="566"/>
        <w:gridCol w:w="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595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材料名称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国（境）内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院校毕业生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国（境）外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院校毕业生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5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就业推荐表(需加盖学校公章)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最高学历成绩单(需加盖学校公章)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博士研究生学籍验证报告(学信网)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硕士研究生学位证、学历证(合并为1个PDF格式文件)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本科学位证、学历证(合并为1个PDF格式文件)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国外学历学位认证书（暂未取得者，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后续公司安排其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签书面承诺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书后上传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所有非中文材料的中文翻译件（加盖翻译公司印章，合并为1个PDF格式文件）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与留学行程相关的出入境记录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含本人详细录取信息的本科录取新生名册扫描件（加盖学校公章）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户口本户主页与个人页</w:t>
            </w:r>
          </w:p>
        </w:tc>
        <w:tc>
          <w:tcPr>
            <w:tcW w:w="3396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身份证号非“110”开头的北京生源毕业生上传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备注：出入境记录在国家移民管理局出入境记录查询系统中申请下载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BEPC</dc:creator>
  <cp:lastModifiedBy>郭岩</cp:lastModifiedBy>
  <dcterms:modified xsi:type="dcterms:W3CDTF">2021-03-15T10:36:45Z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