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144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河南省社会科学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eastAsia="zh-CN"/>
              </w:rPr>
              <w:t>界联合会挂靠学会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202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年公开招聘工作人员岗位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eastAsia="zh-CN"/>
              </w:rPr>
              <w:t>信息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表</w:t>
            </w:r>
          </w:p>
        </w:tc>
      </w:tr>
    </w:tbl>
    <w:p/>
    <w:tbl>
      <w:tblPr>
        <w:tblStyle w:val="3"/>
        <w:tblW w:w="146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756"/>
        <w:gridCol w:w="1124"/>
        <w:gridCol w:w="1306"/>
        <w:gridCol w:w="1166"/>
        <w:gridCol w:w="618"/>
        <w:gridCol w:w="3091"/>
        <w:gridCol w:w="1461"/>
        <w:gridCol w:w="3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省社会科学界联合会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省社会科学界联合会挂靠学会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财政全供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专业技术岗（综合类）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default" w:hAnsi="Times New Roman"/>
                <w:lang w:val="en-US" w:eastAsia="zh-CN" w:bidi="ar"/>
              </w:rPr>
              <w:t>23010111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default" w:hAnsi="Times New Roman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政治经济学、经济思想史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普通高等教育硕士研究生及以上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本科为普通高等教育本科，中共党员，30岁以下(1991年1月1日以后出生），高校毕业生（2019-2021年内高校毕业生）。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default" w:hAnsi="Times New Roman"/>
                <w:lang w:val="en-US" w:eastAsia="zh-CN" w:bidi="ar"/>
              </w:rPr>
              <w:t>23010211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default" w:hAnsi="Times New Roman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研究生为网络与新媒体；或研究生为新闻学、传播学、新闻与传播，本科为网络与新媒体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2021-05-28T10:00:09Z</dcterms:created>
  <dc:creator>Administrator</dc:creator>
  <cp:lastModifiedBy>杨启坤</cp:lastModifiedBy>
  <dcterms:modified xsi:type="dcterms:W3CDTF">2021-05-28T10:00:59Z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C61384FFC6564FCA93F9408B04A25E7C</vt:lpwstr>
  </property>
</Properties>
</file>