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0A" w:rsidRPr="0021110A" w:rsidRDefault="0021110A" w:rsidP="0021110A">
      <w:pPr>
        <w:widowControl/>
        <w:shd w:val="clear" w:color="auto" w:fill="FFFFFF"/>
        <w:spacing w:line="480" w:lineRule="atLeast"/>
        <w:ind w:firstLineChars="0" w:firstLine="720"/>
        <w:jc w:val="center"/>
        <w:outlineLvl w:val="0"/>
        <w:rPr>
          <w:rFonts w:ascii="黑体" w:eastAsia="黑体" w:hAnsi="黑体" w:cs="宋体"/>
          <w:color w:val="302A2C"/>
          <w:kern w:val="36"/>
          <w:sz w:val="36"/>
          <w:szCs w:val="36"/>
        </w:rPr>
      </w:pPr>
      <w:r w:rsidRPr="0021110A">
        <w:rPr>
          <w:rFonts w:ascii="黑体" w:eastAsia="黑体" w:hAnsi="黑体" w:cs="宋体" w:hint="eastAsia"/>
          <w:color w:val="302A2C"/>
          <w:kern w:val="36"/>
          <w:sz w:val="36"/>
          <w:szCs w:val="36"/>
        </w:rPr>
        <w:t>事业单位人事管理回避规定</w:t>
      </w:r>
    </w:p>
    <w:p w:rsidR="0021110A" w:rsidRDefault="0021110A" w:rsidP="0021110A">
      <w:pPr>
        <w:pStyle w:val="a3"/>
        <w:shd w:val="clear" w:color="auto" w:fill="FFFFFF"/>
        <w:spacing w:before="180" w:beforeAutospacing="0" w:after="0" w:afterAutospacing="0" w:line="360" w:lineRule="atLeast"/>
        <w:ind w:firstLine="422"/>
        <w:rPr>
          <w:color w:val="2B2B2B"/>
        </w:rPr>
      </w:pPr>
      <w:r>
        <w:rPr>
          <w:rFonts w:hint="eastAsia"/>
          <w:b/>
          <w:bCs/>
          <w:color w:val="2B2B2B"/>
        </w:rPr>
        <w:t>第一章 总则</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第一条 为规范事业单位人事管理工作，维护人事管理公平公正，根据《事业单位人事管理条例》及有关法律法规，制定本规定。</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第三条 本规定所称事业单位人事管理回避包括岗位回避和履职回避。</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第四条 事业单位人事管理工作所有参与方以及可能影响公正的特定关系人需要回避的，适用本规定。</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事业单位领导人员回避按照本规定执行，法律法规另有规定的，从其规定。</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第五条 事业单位、主管部门、事业单位人事综合管理部门按照干部人事管理权限，负责事业单位人事管理回避的执行和监督。</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b/>
          <w:bCs/>
          <w:color w:val="2B2B2B"/>
        </w:rPr>
        <w:t>第二章 岗位回避</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（一）夫妻关系；</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（二）直系血亲关系，包括祖父母、外祖父母、父母、子女、孙子女、外孙子女；</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（三）三代以内旁系血亲关系，包括叔伯姑舅姨、兄弟姐妹、堂兄弟姐妹、表兄弟姐妹、侄子女、甥子女；</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（四）近姻亲关系，包括配偶的父母、配偶的兄弟姐妹及其配偶、子女的配偶及子女配偶的父母、三代以内旁系血亲的配偶；</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（五）其他亲属关系，包括养父母子女、形成抚养关系的继父母子女及由此形成的直系血亲、三代以内旁系血亲和近姻亲关系。</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前款所称同一事业单位，是指依法登记的同一事业单位法人。</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lastRenderedPageBreak/>
        <w:t>第七条 本规定所称直接上下级领导关系包括：</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（一）领导班子正职与副职；</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（二）同一内设机构正职与副职；</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（三）上级正职、副职与下级正职；</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（四）单位无内设机构的，其正职、副职与其他管理人员以及从事审计、财务工作的专业技术人员；</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（五）内设机构无下一级单位的，其正职、副职与其他管理人员以及从事审计、财务工作的专业技术人员。</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第八条 事业单位工作人员岗位回避按照以下程序办理：</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（一）本人提出回避申请，或者有关单位、人员提出回避要求。</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（二）所在单位或者主管部门按照干部人事管理权限在一个月内作出回避决定。作出回避决定前，应当听取需要回避人员及相关人员的意见。</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（三）回避决定作出后，及时通知申请人，需要回避的，应当自回避决定作出之日起1个月内调整至相应岗位，并变更或者重新订立聘用合同。</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第九条 岗位等级不同的一般由岗位等级较低的一方回避；岗位等级相同或者岗位类别不同的，根据工作需要和实际情况决定其中一方回避。</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第十条 因地域、专业、工作性质特殊等因素，需要灵活执行岗位回避政策的，可由省级以上事业单位人事综合管理部门、中央和国家机关各部门结合实际作出具体规定。</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b/>
          <w:bCs/>
          <w:color w:val="2B2B2B"/>
        </w:rPr>
        <w:t>第三章 履职回避</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第十一条 事业单位工作人员应当回避的履职活动包括：</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（一）岗位设置、公开招聘、聘用解聘（任免）、考核考察、奖励、处分、交流、人事争议处理、出国（境）审批；</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（二）人事考试、职称评审、人才评价；</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（三）招生考试、项目评审、成果评选、资金审批与监管；</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（四）其他应当回避的履职活动。</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第十二条 事业单位工作人员履行第十一条所列职责时，有下列情形之一的，应当回避，不得参加相关调查、考察、讨论、评议、投票、评分、审核、决定等活动，也不得以任何方式施加影响：</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lastRenderedPageBreak/>
        <w:t>（一）涉及本人利害关系的；</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（二）涉及与本人有本规定第六条所列亲属关系人员的利害关系的；</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（三）其他可能影响公正履行职责的。</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第十三条 事业单位工作人员履职回避按照以下程序办理：</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（一）本人或利害关系人提出回避申请，或者有关单位提出回避要求。</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（三）根据回避决定需要回避的，应当自回避决定作出之日起退出相关工作。</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回避决定应当及时作出。回避决定作出前，本人可视情况确定是否先行退出相关履职活动。</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b/>
          <w:bCs/>
          <w:color w:val="2B2B2B"/>
        </w:rPr>
        <w:t>第四章 管理与监督</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第十五条 按照干部人事管理权限应当由事业单位作出或者授权作出回避决定的，特殊情况下，主管部门或者事业单位人事综合管理部门可以直接作出。</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第十六条 事业单位工作人员必须服从回避决定，无正当理由拒不服从的，视情节轻重依法依规给予组织处理或处分。所在单位、主管部门负责督促回避决定落实到位。</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事业单位工作人员应当主动报告应回避的情形。有需要回避的情形不及时报告或者有意隐瞒的，予以批评教育；造成不良后果的，依法依规给予组织处理或处分。</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lastRenderedPageBreak/>
        <w:t>第十八条 由于相关人员隐瞒应当回避情形，造成工作结果不公正的，按照国家有关规定取消或者撤销获取的资质、资格、荣誉、奖金、学籍、岗位、项目、资金等。</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第十九条 事业单位及其主管部门对拟新进人员和拟调整岗位人员，应当依据本规定严格审查把关，避免形成回避关系。对因婚姻、岗位变化等新形成的回避关系，应当及时予以调整。</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事业单位违反本规定的，由同级事业单位人事综合管理部门或者主管部门责令限期改正；逾期不改正的，按照干部人事管理权限对负有领导责任和直接责任的人员依法依规给予组织处理或处分。</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第二十条 对个人、组织据实反映本规定所列各类需要回避情形的，有关单位、部门应当按照干部人事管理权限及时处理。</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b/>
          <w:bCs/>
          <w:color w:val="2B2B2B"/>
        </w:rPr>
        <w:t>第五章 附则</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第二十一条 主管部门对所属事业单位实施人事管理工作需要回避的，参照本规定执行，法律法规另有规定的从其规定。</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第二十二条 机关工勤人员的回避，参照本规定执行。</w:t>
      </w:r>
    </w:p>
    <w:p w:rsidR="0021110A" w:rsidRDefault="0021110A" w:rsidP="0021110A">
      <w:pPr>
        <w:pStyle w:val="a3"/>
        <w:shd w:val="clear" w:color="auto" w:fill="FFFFFF"/>
        <w:spacing w:before="180" w:beforeAutospacing="0" w:after="0" w:afterAutospacing="0" w:line="360" w:lineRule="atLeast"/>
        <w:ind w:firstLine="480"/>
        <w:rPr>
          <w:color w:val="2B2B2B"/>
        </w:rPr>
      </w:pPr>
      <w:r>
        <w:rPr>
          <w:rFonts w:hint="eastAsia"/>
          <w:color w:val="2B2B2B"/>
        </w:rPr>
        <w:t>第二十三条 本规定由中共中央组织部、人力资源社会保障部负责解释。</w:t>
      </w:r>
    </w:p>
    <w:p w:rsidR="0021110A" w:rsidRDefault="0021110A" w:rsidP="0021110A">
      <w:pPr>
        <w:pStyle w:val="a3"/>
        <w:shd w:val="clear" w:color="auto" w:fill="FFFFFF"/>
        <w:spacing w:before="180" w:beforeAutospacing="0" w:after="0" w:afterAutospacing="0" w:line="360" w:lineRule="atLeast"/>
        <w:ind w:firstLine="420"/>
        <w:rPr>
          <w:color w:val="2B2B2B"/>
        </w:rPr>
      </w:pPr>
      <w:r>
        <w:rPr>
          <w:rFonts w:hint="eastAsia"/>
          <w:color w:val="2B2B2B"/>
        </w:rPr>
        <w:t>第二十四条 本规定自2020年1月1日起施行。</w:t>
      </w:r>
    </w:p>
    <w:p w:rsidR="007C7F1D" w:rsidRPr="0021110A" w:rsidRDefault="007C7F1D" w:rsidP="0021110A">
      <w:pPr>
        <w:ind w:firstLine="420"/>
      </w:pPr>
    </w:p>
    <w:sectPr w:rsidR="007C7F1D" w:rsidRPr="0021110A"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10D"/>
    <w:rsid w:val="000645EE"/>
    <w:rsid w:val="0021110A"/>
    <w:rsid w:val="00743062"/>
    <w:rsid w:val="007A0D36"/>
    <w:rsid w:val="007C7F1D"/>
    <w:rsid w:val="007D31E4"/>
    <w:rsid w:val="00DE04D9"/>
    <w:rsid w:val="00F95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21110A"/>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10D"/>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1Char">
    <w:name w:val="标题 1 Char"/>
    <w:basedOn w:val="a0"/>
    <w:link w:val="1"/>
    <w:uiPriority w:val="9"/>
    <w:rsid w:val="0021110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74121201">
      <w:bodyDiv w:val="1"/>
      <w:marLeft w:val="0"/>
      <w:marRight w:val="0"/>
      <w:marTop w:val="0"/>
      <w:marBottom w:val="0"/>
      <w:divBdr>
        <w:top w:val="none" w:sz="0" w:space="0" w:color="auto"/>
        <w:left w:val="none" w:sz="0" w:space="0" w:color="auto"/>
        <w:bottom w:val="none" w:sz="0" w:space="0" w:color="auto"/>
        <w:right w:val="none" w:sz="0" w:space="0" w:color="auto"/>
      </w:divBdr>
    </w:div>
    <w:div w:id="941188719">
      <w:bodyDiv w:val="1"/>
      <w:marLeft w:val="0"/>
      <w:marRight w:val="0"/>
      <w:marTop w:val="0"/>
      <w:marBottom w:val="0"/>
      <w:divBdr>
        <w:top w:val="none" w:sz="0" w:space="0" w:color="auto"/>
        <w:left w:val="none" w:sz="0" w:space="0" w:color="auto"/>
        <w:bottom w:val="none" w:sz="0" w:space="0" w:color="auto"/>
        <w:right w:val="none" w:sz="0" w:space="0" w:color="auto"/>
      </w:divBdr>
    </w:div>
    <w:div w:id="1302345313">
      <w:bodyDiv w:val="1"/>
      <w:marLeft w:val="0"/>
      <w:marRight w:val="0"/>
      <w:marTop w:val="0"/>
      <w:marBottom w:val="0"/>
      <w:divBdr>
        <w:top w:val="none" w:sz="0" w:space="0" w:color="auto"/>
        <w:left w:val="none" w:sz="0" w:space="0" w:color="auto"/>
        <w:bottom w:val="none" w:sz="0" w:space="0" w:color="auto"/>
        <w:right w:val="none" w:sz="0" w:space="0" w:color="auto"/>
      </w:divBdr>
      <w:divsChild>
        <w:div w:id="894271459">
          <w:marLeft w:val="0"/>
          <w:marRight w:val="0"/>
          <w:marTop w:val="240"/>
          <w:marBottom w:val="0"/>
          <w:divBdr>
            <w:top w:val="none" w:sz="0" w:space="0" w:color="auto"/>
            <w:left w:val="none" w:sz="0" w:space="0" w:color="auto"/>
            <w:bottom w:val="none" w:sz="0" w:space="0" w:color="auto"/>
            <w:right w:val="none" w:sz="0" w:space="0" w:color="auto"/>
          </w:divBdr>
        </w:div>
      </w:divsChild>
    </w:div>
    <w:div w:id="15920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2020-08-13T07:41:00Z</dcterms:created>
  <dcterms:modified xsi:type="dcterms:W3CDTF">2020-08-13T07:41:00Z</dcterms:modified>
</cp:coreProperties>
</file>