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10" w:rsidRDefault="00EB4C8C">
      <w:pPr>
        <w:tabs>
          <w:tab w:val="left" w:pos="1145"/>
        </w:tabs>
        <w:spacing w:line="590" w:lineRule="exact"/>
        <w:jc w:val="left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附件</w:t>
      </w:r>
      <w:r>
        <w:rPr>
          <w:rFonts w:ascii="方正黑体_GBK" w:eastAsia="方正黑体_GBK" w:hAnsi="方正黑体_GBK" w:cs="方正黑体_GBK" w:hint="eastAsia"/>
          <w:sz w:val="33"/>
          <w:szCs w:val="33"/>
        </w:rPr>
        <w:t>3</w:t>
      </w:r>
    </w:p>
    <w:p w:rsidR="00D05710" w:rsidRDefault="00EB4C8C">
      <w:pPr>
        <w:tabs>
          <w:tab w:val="left" w:pos="1145"/>
        </w:tabs>
        <w:spacing w:line="590" w:lineRule="exact"/>
        <w:jc w:val="center"/>
        <w:rPr>
          <w:rFonts w:ascii="方正小标宋_GBK" w:eastAsia="方正小标宋_GBK" w:hAnsi="方正小标宋_GBK" w:cs="方正小标宋_GBK"/>
          <w:spacing w:val="-28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8"/>
          <w:sz w:val="44"/>
          <w:szCs w:val="44"/>
        </w:rPr>
        <w:t>邻水县</w:t>
      </w:r>
      <w:r>
        <w:rPr>
          <w:rFonts w:ascii="方正小标宋_GBK" w:eastAsia="方正小标宋_GBK" w:hAnsi="方正小标宋_GBK" w:cs="方正小标宋_GBK" w:hint="eastAsia"/>
          <w:spacing w:val="-28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pacing w:val="-28"/>
          <w:sz w:val="44"/>
          <w:szCs w:val="44"/>
        </w:rPr>
        <w:t>年第二次引进高层次人才职位一览表（“带编入企，双向进入”）</w:t>
      </w:r>
    </w:p>
    <w:tbl>
      <w:tblPr>
        <w:tblW w:w="14932" w:type="dxa"/>
        <w:tblInd w:w="-4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3"/>
        <w:gridCol w:w="956"/>
        <w:gridCol w:w="846"/>
        <w:gridCol w:w="4049"/>
        <w:gridCol w:w="976"/>
        <w:gridCol w:w="2839"/>
        <w:gridCol w:w="960"/>
        <w:gridCol w:w="914"/>
        <w:gridCol w:w="925"/>
        <w:gridCol w:w="18"/>
        <w:gridCol w:w="908"/>
        <w:gridCol w:w="648"/>
      </w:tblGrid>
      <w:tr w:rsidR="00D05710">
        <w:trPr>
          <w:trHeight w:val="453"/>
          <w:tblHeader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职位代码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归口单位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企业名称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企业简介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需求岗位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岗位职责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需求专业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需求人数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学历要求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sz w:val="20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0"/>
                <w:lang/>
              </w:rPr>
              <w:t>其他要求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 w:val="20"/>
              </w:rPr>
            </w:pPr>
            <w:r>
              <w:rPr>
                <w:rFonts w:ascii="方正黑体_GBK" w:eastAsia="方正黑体_GBK" w:hAnsi="方正黑体_GBK" w:cs="方正黑体_GBK" w:hint="eastAsia"/>
                <w:sz w:val="20"/>
              </w:rPr>
              <w:t>备注</w:t>
            </w:r>
          </w:p>
        </w:tc>
      </w:tr>
      <w:tr w:rsidR="00D05710">
        <w:trPr>
          <w:trHeight w:hRule="exact" w:val="169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广安高新技术产业园区管理委员会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四川湘邻科技有限公司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left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公司成立于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2012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年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9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月，占地面积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100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余亩，现有职工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300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余人。主要从事汽车保险杠、仪表台等汽车内、外装饰件的设计与开发，制造与加工。同时对汽车、摩托车、发动机、弦外机外饰件表面涂装加工；汽车座椅发泡体的研发与制造；涂料的研发、生产。主要客户：长安、凯翼、中恒天、本田、宗申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设计师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产品开发和设计变更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机械设计及理论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有工作经验者优先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</w:tr>
      <w:tr w:rsidR="00D05710">
        <w:trPr>
          <w:trHeight w:hRule="exact" w:val="17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四川盛弘机械制造限公司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left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公司成立于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2011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年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12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月，是一家专注于高精度智能机床的企业，运用日本、美国及中国台湾技术，依托中国科学院和重庆大学技术支持，生产高精度智能内孔加工机床，包括各种立式自动珩磨机、自动铰珩机、动静压镗床、工业机械手等，并可基于此类技术根据客户要求开发各种自动化生产线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机床整机设备设计和技术研发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提出产品改进建议和新产品开发提议；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2.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负责对新产品开发项目的机械方面进行论证，参与公司新产品项目的机械研发与设计，设计产品使之达到产品设计要求，并确定产品性能标准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机械类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D05710">
        <w:trPr>
          <w:trHeight w:hRule="exact" w:val="179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四川嘉逸股份有限公司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left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公司成立于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2012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年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9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月，占地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80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亩，建筑面积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5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万余平米。公司旗下控股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6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家子公司，涉及压铸机加、太阳能光电、通用配件制造、机器人智能自动集成工作站和综合贸易，现有员工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300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余名，年合并产值达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5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亿元。公司具有省级技术中心，系国家高新技术企业，拥有国家级发明、实用新型专利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25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项，产品畅销多个国家和地区。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电气工程师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1.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参与项目设计、图纸绘制及方案审定；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2.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组织人员开展项目，有力推进执行；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3.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把控项目进度和实施质量管控；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4.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对项目合理性负责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电气类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/>
                <w:sz w:val="18"/>
                <w:szCs w:val="18"/>
                <w:lang/>
              </w:rPr>
              <w:t>1</w:t>
            </w:r>
          </w:p>
        </w:tc>
        <w:tc>
          <w:tcPr>
            <w:tcW w:w="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D05710">
        <w:trPr>
          <w:trHeight w:hRule="exact" w:val="24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lastRenderedPageBreak/>
              <w:t>204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四川圣锦高新科技股份有限公司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left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公司成立于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2011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年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月，占地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60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亩，建筑面积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3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万余平方米，注册资金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5000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万元，是一家集研发、制造、销售为一体的国家级高新技术企业，拥有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5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项发明专利，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60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多项实用新型专利，拥有国家认可委认可的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CNAS17025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国家级实验室体系资质、省级工程技术研究中心、市级院士（专家）工作站，具有四川省名牌产品、四川省著名商标企业等称号。主营业务为汽车电子扇、顶蒸风机、鼓风电机总成、无刷电机、新能源汽车电磁水阀、电磁水泵总成及家用空调轴流风叶、贯流风叶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无刷电机工程师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产品开发和设计变更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电机与电器、机械制造及自动化、高级制造技术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/>
                <w:sz w:val="18"/>
                <w:szCs w:val="18"/>
                <w:lang/>
              </w:rPr>
              <w:t>1</w:t>
            </w:r>
          </w:p>
        </w:tc>
        <w:tc>
          <w:tcPr>
            <w:tcW w:w="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D05710">
        <w:trPr>
          <w:trHeight w:hRule="exact" w:val="206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205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四川广安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川渝合作高滩园区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管理委员会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四川力登维汽车部件有限公司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left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公司是由重庆力登维汽车部件有限公司投资兴建，总投资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1.2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亿元，占地约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43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亩，新建生产厂房面积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45000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平方米，于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2016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年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11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月建成投产。公司致力于汽车配件的研发、制造，主营汽车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EPP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配件及顶棚总成两个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领域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，产品涵盖汽车内饰零部件、地毯、吸音棉、防水膜、防水胶条、汽车座套、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EPP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工具箱、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EPP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保险杠、汽车顶棚等。该公司获得各类专利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14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项，建成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省级企业技术中心和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市级实验室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各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1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个。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left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车辆工程、材料工程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技术研发与设计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车辆工程、材料工程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/>
                <w:sz w:val="18"/>
                <w:szCs w:val="18"/>
                <w:lang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有工作经验者优先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</w:tr>
      <w:tr w:rsidR="00D05710">
        <w:trPr>
          <w:trHeight w:hRule="exact" w:val="50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18"/>
                <w:szCs w:val="18"/>
                <w:lang/>
              </w:rPr>
              <w:t>合计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EB4C8C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5710" w:rsidRDefault="00D05710">
            <w:pPr>
              <w:spacing w:line="200" w:lineRule="exact"/>
              <w:jc w:val="center"/>
              <w:textAlignment w:val="center"/>
              <w:rPr>
                <w:rFonts w:cs="宋体"/>
                <w:sz w:val="18"/>
                <w:szCs w:val="18"/>
              </w:rPr>
            </w:pPr>
          </w:p>
        </w:tc>
      </w:tr>
    </w:tbl>
    <w:p w:rsidR="00D05710" w:rsidRDefault="00D05710">
      <w:bookmarkStart w:id="0" w:name="_GoBack"/>
      <w:bookmarkEnd w:id="0"/>
    </w:p>
    <w:sectPr w:rsidR="00D05710" w:rsidSect="00D057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867441"/>
    <w:rsid w:val="00D05710"/>
    <w:rsid w:val="00EB4C8C"/>
    <w:rsid w:val="5F86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05710"/>
    <w:pPr>
      <w:spacing w:line="856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2020-07-28T07:45:00Z</dcterms:created>
  <dcterms:modified xsi:type="dcterms:W3CDTF">2020-07-28T07:45:00Z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