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19"/>
          <w:szCs w:val="19"/>
        </w:rPr>
        <w:t>附件1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  <w:r>
        <w:rPr>
          <w:rFonts w:hint="eastAsia"/>
          <w:color w:val="333333"/>
          <w:sz w:val="19"/>
          <w:szCs w:val="19"/>
        </w:rPr>
        <w:br/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7"/>
          <w:szCs w:val="17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5715000" cy="5928360"/>
            <wp:effectExtent l="19050" t="0" r="0" b="0"/>
            <wp:docPr id="1" name="图片 1" descr="http://www.wwxrmyy.com/ueditor/php/upload/20200527/1549021590565742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xrmyy.com/ueditor/php/upload/20200527/15490215905657427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7"/>
          <w:szCs w:val="17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5715000" cy="1889760"/>
            <wp:effectExtent l="19050" t="0" r="0" b="0"/>
            <wp:docPr id="2" name="图片 2" descr="http://www.wwxrmyy.com/ueditor/php/upload/20200527/1549221590565762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wxrmyy.com/ueditor/php/upload/20200527/15492215905657624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/>
        <w:rPr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rPr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19"/>
          <w:szCs w:val="19"/>
        </w:rPr>
        <w:t>附件2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7"/>
          <w:szCs w:val="17"/>
        </w:rPr>
      </w:pP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35"/>
          <w:szCs w:val="35"/>
        </w:rPr>
        <w:t>2020年无为市人民医院公开招聘工作人员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7"/>
          <w:szCs w:val="17"/>
        </w:rPr>
      </w:pPr>
      <w:r>
        <w:rPr>
          <w:rStyle w:val="a6"/>
          <w:rFonts w:hint="eastAsia"/>
          <w:color w:val="333333"/>
          <w:sz w:val="35"/>
          <w:szCs w:val="35"/>
        </w:rPr>
        <w:t>考试注意事项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7"/>
          <w:szCs w:val="17"/>
        </w:rPr>
      </w:pPr>
      <w:r>
        <w:rPr>
          <w:rFonts w:hint="eastAsia"/>
          <w:b/>
          <w:bCs/>
          <w:color w:val="333333"/>
          <w:sz w:val="35"/>
          <w:szCs w:val="35"/>
        </w:rPr>
        <w:br/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1.请于每场考试开考前30分钟到达医院，戴口罩凭安康码绿码、测体温正常进入考场。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2. 考试、面试地点：无为市人民医院医技楼四楼会议室。请同学们携带好本人有效身份证件准时参加，逾期视为放弃。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3.根据我市疫情防控组要求，有以下情况的毕业生，谢绝参加笔试和面试。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（1）来院前14天内有武汉市及周边地区，或其他有新冠肺炎病例报告社区的旅行史或居住史；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（2）来院前14天内与新型冠状病毒感染者(核酸检查阳性者)有接触史；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（3）来院前14天内曾接触过来自武汉市及周边地区，或来自有新冠肺炎病例报告社区的发热或有呼吸道症状的患者；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（4）来院前14天居住地聚集性发病（2周内在小范围如家庭、办公室、学校班级等场所，出现2例及以上发热和或呼吸道症状的病例）。</w:t>
      </w:r>
    </w:p>
    <w:p w:rsidR="000970E6" w:rsidRDefault="000970E6" w:rsidP="000970E6">
      <w:pPr>
        <w:pStyle w:val="a5"/>
        <w:shd w:val="clear" w:color="auto" w:fill="FFFFFF"/>
        <w:spacing w:before="0" w:beforeAutospacing="0" w:after="0" w:afterAutospacing="0" w:line="288" w:lineRule="atLeast"/>
        <w:ind w:firstLine="516"/>
        <w:rPr>
          <w:color w:val="333333"/>
          <w:sz w:val="17"/>
          <w:szCs w:val="17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（5）来院前14天内自己或家人有境外旅行史或居住史。</w:t>
      </w:r>
    </w:p>
    <w:p w:rsidR="00E65104" w:rsidRPr="000970E6" w:rsidRDefault="00E65104"/>
    <w:sectPr w:rsidR="00E65104" w:rsidRPr="000970E6" w:rsidSect="000A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1E" w:rsidRDefault="000D101E" w:rsidP="000970E6">
      <w:r>
        <w:separator/>
      </w:r>
    </w:p>
  </w:endnote>
  <w:endnote w:type="continuationSeparator" w:id="0">
    <w:p w:rsidR="000D101E" w:rsidRDefault="000D101E" w:rsidP="0009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1E" w:rsidRDefault="000D101E" w:rsidP="000970E6">
      <w:r>
        <w:separator/>
      </w:r>
    </w:p>
  </w:footnote>
  <w:footnote w:type="continuationSeparator" w:id="0">
    <w:p w:rsidR="000D101E" w:rsidRDefault="000D101E" w:rsidP="0009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0E6"/>
    <w:rsid w:val="000970E6"/>
    <w:rsid w:val="000A52AC"/>
    <w:rsid w:val="000D101E"/>
    <w:rsid w:val="005A34B5"/>
    <w:rsid w:val="00E6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7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70E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70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7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2020-05-30T07:09:00Z</dcterms:created>
  <dcterms:modified xsi:type="dcterms:W3CDTF">2020-05-30T07:09:00Z</dcterms:modified>
</cp:coreProperties>
</file>