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附表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1</w:t>
      </w:r>
    </w:p>
    <w:tbl>
      <w:tblPr>
        <w:tblpPr w:vertAnchor="text" w:tblpXSpec="left"/>
        <w:tblW w:w="78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288"/>
        <w:gridCol w:w="1432"/>
        <w:gridCol w:w="750"/>
        <w:gridCol w:w="1879"/>
        <w:gridCol w:w="17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97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 w:firstLine="1294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6"/>
                <w:szCs w:val="36"/>
              </w:rPr>
              <w:t>河南省中医药研究院招聘工作人员一览表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序 号</w:t>
            </w:r>
          </w:p>
        </w:tc>
        <w:tc>
          <w:tcPr>
            <w:tcW w:w="15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科 室</w:t>
            </w:r>
          </w:p>
        </w:tc>
        <w:tc>
          <w:tcPr>
            <w:tcW w:w="18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需求专业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需求人数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要 求</w:t>
            </w:r>
          </w:p>
        </w:tc>
        <w:tc>
          <w:tcPr>
            <w:tcW w:w="23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15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中药所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药理学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1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病理学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兼附属医院临床病理检验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3</w:t>
            </w:r>
          </w:p>
        </w:tc>
        <w:tc>
          <w:tcPr>
            <w:tcW w:w="15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中药栽培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博士研究生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内分泌科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内分泌方向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具备执业医生证书，有规范化培训证书优先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高血压科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高血压及心血管病方向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具备执业医生证书，有规范化培训证书优先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妇科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中医妇科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具备执业医生证书，有规范化培训证书优先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7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肿瘤血液科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中医肿瘤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具备执业医生证书，有规范化培训证书优先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急诊科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中西医结合或中医内科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具备执业医生证书，有规范化培训证书优先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9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肺病科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呼吸方向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具备执业医生证书，有规范化培训证书优先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10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党办、宣传科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新闻或中文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财务科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会计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7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12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药学部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中药学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</w:rPr>
              <w:t>硕士研究生及以上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35" w:lineRule="atLeast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A0122"/>
    <w:rsid w:val="4D4A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2020-05-22T08:38:00Z</dcterms:created>
  <dc:creator>ぺ灬cc果冻ル</dc:creator>
  <cp:lastModifiedBy>ぺ灬cc果冻ル</cp:lastModifiedBy>
  <dcterms:modified xsi:type="dcterms:W3CDTF">2020-05-22T08:38:54Z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