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E5" w:rsidRDefault="00C52EE5">
      <w:pPr>
        <w:spacing w:line="600" w:lineRule="exact"/>
        <w:rPr>
          <w:rFonts w:ascii="Mongolian Baiti" w:eastAsia="黑体" w:hAnsi="Mongolian Baiti" w:cs="Times New Roman"/>
          <w:spacing w:val="20"/>
          <w:sz w:val="34"/>
          <w:szCs w:val="34"/>
        </w:rPr>
      </w:pPr>
    </w:p>
    <w:p w:rsidR="00C52EE5" w:rsidRDefault="000F0F73">
      <w:pPr>
        <w:spacing w:line="560" w:lineRule="exact"/>
        <w:jc w:val="center"/>
        <w:rPr>
          <w:rFonts w:ascii="方正小标宋简体" w:eastAsia="方正小标宋简体" w:cs="方正小标宋简体"/>
          <w:spacing w:val="18"/>
          <w:sz w:val="44"/>
          <w:szCs w:val="32"/>
        </w:rPr>
      </w:pPr>
      <w:r>
        <w:rPr>
          <w:rFonts w:ascii="方正小标宋简体" w:eastAsia="方正小标宋简体" w:cs="方正小标宋简体" w:hint="eastAsia"/>
          <w:spacing w:val="18"/>
          <w:sz w:val="44"/>
          <w:szCs w:val="32"/>
        </w:rPr>
        <w:t>湖南省</w:t>
      </w:r>
      <w:r>
        <w:rPr>
          <w:rFonts w:ascii="方正小标宋简体" w:eastAsia="方正小标宋简体" w:hAnsi="Times New Roman" w:cs="方正小标宋简体"/>
          <w:spacing w:val="18"/>
          <w:sz w:val="44"/>
          <w:szCs w:val="32"/>
        </w:rPr>
        <w:t>20</w:t>
      </w:r>
      <w:r>
        <w:rPr>
          <w:rFonts w:ascii="方正小标宋简体" w:eastAsia="方正小标宋简体" w:hAnsi="Times New Roman" w:cs="方正小标宋简体" w:hint="eastAsia"/>
          <w:spacing w:val="18"/>
          <w:sz w:val="44"/>
          <w:szCs w:val="32"/>
        </w:rPr>
        <w:t>20</w:t>
      </w:r>
      <w:r>
        <w:rPr>
          <w:rFonts w:ascii="方正小标宋简体" w:eastAsia="方正小标宋简体" w:cs="方正小标宋简体" w:hint="eastAsia"/>
          <w:spacing w:val="18"/>
          <w:sz w:val="44"/>
          <w:szCs w:val="32"/>
        </w:rPr>
        <w:t>年面向中国科学院大学</w:t>
      </w:r>
    </w:p>
    <w:p w:rsidR="00C52EE5" w:rsidRDefault="000F0F73">
      <w:pPr>
        <w:spacing w:line="560" w:lineRule="exact"/>
        <w:jc w:val="center"/>
        <w:rPr>
          <w:rFonts w:ascii="方正小标宋简体" w:eastAsia="方正小标宋简体" w:cs="Times New Roman"/>
          <w:spacing w:val="18"/>
          <w:sz w:val="44"/>
          <w:szCs w:val="32"/>
        </w:rPr>
      </w:pPr>
      <w:r>
        <w:rPr>
          <w:rFonts w:ascii="方正小标宋简体" w:eastAsia="方正小标宋简体" w:cs="方正小标宋简体" w:hint="eastAsia"/>
          <w:spacing w:val="18"/>
          <w:sz w:val="44"/>
          <w:szCs w:val="32"/>
        </w:rPr>
        <w:t>选拔选调生公告</w:t>
      </w:r>
    </w:p>
    <w:p w:rsidR="00C52EE5" w:rsidRDefault="00C52EE5">
      <w:pPr>
        <w:tabs>
          <w:tab w:val="center" w:pos="4337"/>
        </w:tabs>
        <w:spacing w:line="580" w:lineRule="exact"/>
        <w:rPr>
          <w:rFonts w:ascii="仿宋_GB2312" w:eastAsia="仿宋_GB2312" w:cs="仿宋_GB2312"/>
          <w:sz w:val="32"/>
          <w:szCs w:val="32"/>
        </w:rPr>
      </w:pPr>
    </w:p>
    <w:p w:rsidR="00C52EE5" w:rsidRDefault="000F0F73">
      <w:pPr>
        <w:spacing w:line="60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为深入学习贯彻习近平总书记关于加强和改进选调生工作的重要指示精神，进一步加强优秀年轻干部队伍源头建设，湖南省2020年面向中国科学院大学选拔一批选调生。现将有关事项公告如下：</w:t>
      </w:r>
    </w:p>
    <w:p w:rsidR="00C52EE5" w:rsidRDefault="000F0F73">
      <w:pPr>
        <w:spacing w:line="60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一、选拔对象及数量</w:t>
      </w:r>
    </w:p>
    <w:p w:rsidR="00C52EE5" w:rsidRDefault="000F0F73">
      <w:pPr>
        <w:spacing w:line="60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中国科学院大学全日制本科及以上学历应届毕业生，不含定向培养生、委托培养生和独立学院毕业生。主要安排到省直、市州直机关（职位及数量详见报名系统）,具体选拔数量，根据考生考试、考察等情况综合确定。</w:t>
      </w:r>
    </w:p>
    <w:p w:rsidR="00C52EE5" w:rsidRDefault="000F0F73">
      <w:pPr>
        <w:spacing w:line="58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二、选拔条件</w:t>
      </w:r>
    </w:p>
    <w:p w:rsidR="00C52EE5" w:rsidRDefault="000F0F73">
      <w:pPr>
        <w:spacing w:line="58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除具备《公务员录用规定（试行）》有关资格条件外，还应符合以下条件：</w:t>
      </w:r>
    </w:p>
    <w:p w:rsidR="00C52EE5" w:rsidRDefault="000F0F73">
      <w:pPr>
        <w:pStyle w:val="a8"/>
        <w:widowControl w:val="0"/>
        <w:shd w:val="clear" w:color="auto" w:fill="FFFFFF"/>
        <w:spacing w:before="0" w:beforeAutospacing="0" w:after="0" w:afterAutospacing="0" w:line="580" w:lineRule="exact"/>
        <w:ind w:firstLineChars="200" w:firstLine="640"/>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（一）认真学</w:t>
      </w:r>
      <w:proofErr w:type="gramStart"/>
      <w:r>
        <w:rPr>
          <w:rFonts w:asciiTheme="minorEastAsia" w:eastAsiaTheme="minorEastAsia" w:hAnsiTheme="minorEastAsia" w:cstheme="minorEastAsia" w:hint="eastAsia"/>
          <w:sz w:val="32"/>
          <w:szCs w:val="32"/>
        </w:rPr>
        <w:t>习习近</w:t>
      </w:r>
      <w:proofErr w:type="gramEnd"/>
      <w:r>
        <w:rPr>
          <w:rFonts w:asciiTheme="minorEastAsia" w:eastAsiaTheme="minorEastAsia" w:hAnsiTheme="minorEastAsia" w:cstheme="minorEastAsia" w:hint="eastAsia"/>
          <w:sz w:val="32"/>
          <w:szCs w:val="32"/>
        </w:rPr>
        <w:t>平新时代中国特色社会主义思想，具有良好的政治素养和为民情怀，服从组织安排，讲奉献、能吃苦、肯作为，品学兼优；</w:t>
      </w:r>
    </w:p>
    <w:p w:rsidR="00C52EE5" w:rsidRDefault="000F0F73">
      <w:pPr>
        <w:pStyle w:val="a8"/>
        <w:widowControl w:val="0"/>
        <w:shd w:val="clear" w:color="auto" w:fill="FFFFFF"/>
        <w:spacing w:before="0" w:beforeAutospacing="0" w:after="0" w:afterAutospacing="0" w:line="560" w:lineRule="exact"/>
        <w:ind w:firstLineChars="200" w:firstLine="656"/>
        <w:jc w:val="both"/>
        <w:rPr>
          <w:rFonts w:asciiTheme="minorEastAsia" w:eastAsiaTheme="minorEastAsia" w:hAnsiTheme="minorEastAsia" w:cstheme="minorEastAsia"/>
          <w:spacing w:val="4"/>
          <w:kern w:val="2"/>
          <w:sz w:val="32"/>
          <w:szCs w:val="32"/>
        </w:rPr>
      </w:pPr>
      <w:r>
        <w:rPr>
          <w:rFonts w:asciiTheme="minorEastAsia" w:eastAsiaTheme="minorEastAsia" w:hAnsiTheme="minorEastAsia" w:cstheme="minorEastAsia" w:hint="eastAsia"/>
          <w:spacing w:val="4"/>
          <w:kern w:val="2"/>
          <w:sz w:val="32"/>
          <w:szCs w:val="32"/>
        </w:rPr>
        <w:t>（二）具备以下条件之一：</w:t>
      </w:r>
    </w:p>
    <w:p w:rsidR="00C52EE5" w:rsidRDefault="000F0F73">
      <w:pPr>
        <w:pStyle w:val="a8"/>
        <w:widowControl w:val="0"/>
        <w:shd w:val="clear" w:color="auto" w:fill="FFFFFF"/>
        <w:spacing w:before="0" w:beforeAutospacing="0" w:after="0" w:afterAutospacing="0" w:line="560" w:lineRule="exact"/>
        <w:ind w:firstLineChars="200" w:firstLine="656"/>
        <w:jc w:val="both"/>
        <w:rPr>
          <w:rFonts w:asciiTheme="minorEastAsia" w:eastAsiaTheme="minorEastAsia" w:hAnsiTheme="minorEastAsia" w:cstheme="minorEastAsia"/>
          <w:spacing w:val="4"/>
          <w:kern w:val="2"/>
          <w:sz w:val="32"/>
          <w:szCs w:val="32"/>
        </w:rPr>
      </w:pPr>
      <w:r>
        <w:rPr>
          <w:rFonts w:asciiTheme="minorEastAsia" w:eastAsiaTheme="minorEastAsia" w:hAnsiTheme="minorEastAsia" w:cstheme="minorEastAsia" w:hint="eastAsia"/>
          <w:spacing w:val="4"/>
          <w:kern w:val="2"/>
          <w:sz w:val="32"/>
          <w:szCs w:val="32"/>
        </w:rPr>
        <w:t>1.</w:t>
      </w:r>
      <w:r>
        <w:rPr>
          <w:rFonts w:asciiTheme="minorEastAsia" w:eastAsiaTheme="minorEastAsia" w:hAnsiTheme="minorEastAsia" w:cstheme="minorEastAsia" w:hint="eastAsia"/>
          <w:spacing w:val="4"/>
          <w:sz w:val="32"/>
          <w:szCs w:val="32"/>
          <w:shd w:val="clear" w:color="auto" w:fill="FFFFFF"/>
        </w:rPr>
        <w:t xml:space="preserve"> 中共党员（含中共预备党员，日期截至公告发布之日）</w:t>
      </w:r>
      <w:r>
        <w:rPr>
          <w:rFonts w:asciiTheme="minorEastAsia" w:eastAsiaTheme="minorEastAsia" w:hAnsiTheme="minorEastAsia" w:cstheme="minorEastAsia" w:hint="eastAsia"/>
          <w:spacing w:val="4"/>
          <w:kern w:val="2"/>
          <w:sz w:val="32"/>
          <w:szCs w:val="32"/>
        </w:rPr>
        <w:t>。</w:t>
      </w:r>
    </w:p>
    <w:p w:rsidR="00C52EE5" w:rsidRDefault="000F0F73">
      <w:pPr>
        <w:pStyle w:val="a8"/>
        <w:widowControl w:val="0"/>
        <w:shd w:val="clear" w:color="auto" w:fill="FFFFFF"/>
        <w:spacing w:before="0" w:beforeAutospacing="0" w:after="0" w:afterAutospacing="0" w:line="560" w:lineRule="exact"/>
        <w:ind w:firstLineChars="200" w:firstLine="656"/>
        <w:jc w:val="both"/>
        <w:rPr>
          <w:rFonts w:asciiTheme="minorEastAsia" w:eastAsiaTheme="minorEastAsia" w:hAnsiTheme="minorEastAsia" w:cstheme="minorEastAsia"/>
          <w:kern w:val="2"/>
          <w:sz w:val="32"/>
          <w:szCs w:val="32"/>
        </w:rPr>
      </w:pPr>
      <w:r>
        <w:rPr>
          <w:rFonts w:asciiTheme="minorEastAsia" w:eastAsiaTheme="minorEastAsia" w:hAnsiTheme="minorEastAsia" w:cstheme="minorEastAsia" w:hint="eastAsia"/>
          <w:spacing w:val="4"/>
          <w:kern w:val="2"/>
          <w:sz w:val="32"/>
          <w:szCs w:val="32"/>
        </w:rPr>
        <w:t>2.大学期间担</w:t>
      </w:r>
      <w:r>
        <w:rPr>
          <w:rFonts w:asciiTheme="minorEastAsia" w:eastAsiaTheme="minorEastAsia" w:hAnsiTheme="minorEastAsia" w:cstheme="minorEastAsia" w:hint="eastAsia"/>
          <w:kern w:val="2"/>
          <w:sz w:val="32"/>
          <w:szCs w:val="32"/>
        </w:rPr>
        <w:t>任过班长、团支部书记以上学生干部。</w:t>
      </w:r>
    </w:p>
    <w:p w:rsidR="00C52EE5" w:rsidRDefault="000F0F73">
      <w:pPr>
        <w:pStyle w:val="a8"/>
        <w:widowControl w:val="0"/>
        <w:shd w:val="clear" w:color="auto" w:fill="FFFFFF"/>
        <w:spacing w:before="0" w:beforeAutospacing="0" w:after="0" w:afterAutospacing="0" w:line="560" w:lineRule="exact"/>
        <w:ind w:firstLineChars="200" w:firstLine="656"/>
        <w:jc w:val="both"/>
        <w:rPr>
          <w:rFonts w:asciiTheme="minorEastAsia" w:eastAsiaTheme="minorEastAsia" w:hAnsiTheme="minorEastAsia" w:cstheme="minorEastAsia"/>
          <w:spacing w:val="4"/>
          <w:kern w:val="2"/>
          <w:sz w:val="32"/>
          <w:szCs w:val="32"/>
        </w:rPr>
      </w:pPr>
      <w:r>
        <w:rPr>
          <w:rFonts w:asciiTheme="minorEastAsia" w:eastAsiaTheme="minorEastAsia" w:hAnsiTheme="minorEastAsia" w:cstheme="minorEastAsia" w:hint="eastAsia"/>
          <w:spacing w:val="4"/>
          <w:kern w:val="2"/>
          <w:sz w:val="32"/>
          <w:szCs w:val="32"/>
        </w:rPr>
        <w:lastRenderedPageBreak/>
        <w:t>3.具有参军入伍经历。</w:t>
      </w:r>
    </w:p>
    <w:p w:rsidR="00C52EE5" w:rsidRDefault="000F0F73">
      <w:pPr>
        <w:spacing w:line="60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（三）符合《湖南省2020年选调生选拔重点学科目录》专业要求。</w:t>
      </w:r>
    </w:p>
    <w:p w:rsidR="00C52EE5" w:rsidRDefault="000F0F73">
      <w:pPr>
        <w:spacing w:line="60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（四）身体健康。</w:t>
      </w:r>
    </w:p>
    <w:p w:rsidR="00C52EE5" w:rsidRDefault="000F0F73">
      <w:pPr>
        <w:pStyle w:val="a8"/>
        <w:widowControl w:val="0"/>
        <w:shd w:val="clear" w:color="auto" w:fill="FFFFFF"/>
        <w:spacing w:before="0" w:beforeAutospacing="0" w:after="0" w:afterAutospacing="0" w:line="580" w:lineRule="exact"/>
        <w:ind w:firstLineChars="200" w:firstLine="656"/>
        <w:jc w:val="both"/>
        <w:rPr>
          <w:rFonts w:ascii="黑体" w:eastAsia="黑体" w:hAnsi="黑体" w:cs="黑体"/>
          <w:color w:val="000000"/>
          <w:spacing w:val="4"/>
          <w:kern w:val="2"/>
          <w:sz w:val="32"/>
          <w:szCs w:val="32"/>
        </w:rPr>
      </w:pPr>
      <w:r>
        <w:rPr>
          <w:rFonts w:ascii="黑体" w:eastAsia="黑体" w:hAnsi="黑体" w:cs="黑体" w:hint="eastAsia"/>
          <w:color w:val="000000"/>
          <w:spacing w:val="4"/>
          <w:kern w:val="2"/>
          <w:sz w:val="32"/>
          <w:szCs w:val="32"/>
        </w:rPr>
        <w:t>三、选拔程序</w:t>
      </w:r>
    </w:p>
    <w:p w:rsidR="00C52EE5" w:rsidRDefault="000F0F73">
      <w:pPr>
        <w:spacing w:line="580" w:lineRule="exact"/>
        <w:ind w:firstLineChars="200" w:firstLine="656"/>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（一）网上报名</w:t>
      </w:r>
    </w:p>
    <w:p w:rsidR="00C52EE5" w:rsidRDefault="000F0F73">
      <w:pPr>
        <w:spacing w:line="580" w:lineRule="exact"/>
        <w:ind w:firstLineChars="200" w:firstLine="656"/>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2019年12月23日9:00至2020年1月3日17:00，报考人员登录湖南人事考试网选调生报名平台报名。认真阅读《湖南省2020年面向国内高校选拔选调生报考须知》，如实、准确提交报名信息、上传照片。考生填报一个志愿，报考长沙市以外的，优先录取。</w:t>
      </w:r>
    </w:p>
    <w:p w:rsidR="00C52EE5" w:rsidRDefault="000F0F73">
      <w:pPr>
        <w:spacing w:line="580" w:lineRule="exact"/>
        <w:ind w:firstLineChars="200" w:firstLine="656"/>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考生于2020年1月8日9:00至1月10日17:00登录湖南人事考试网选调生报名平台打印准考证。</w:t>
      </w:r>
    </w:p>
    <w:p w:rsidR="00C52EE5" w:rsidRDefault="000F0F73">
      <w:pPr>
        <w:spacing w:line="580" w:lineRule="exact"/>
        <w:ind w:firstLineChars="200" w:firstLine="656"/>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（二）考试及资格审核</w:t>
      </w:r>
    </w:p>
    <w:p w:rsidR="00C52EE5" w:rsidRDefault="000F0F73">
      <w:pPr>
        <w:spacing w:line="580" w:lineRule="exact"/>
        <w:ind w:firstLineChars="200" w:firstLine="656"/>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考试分为笔试和面试。</w:t>
      </w:r>
    </w:p>
    <w:p w:rsidR="00C52EE5" w:rsidRDefault="000F0F73">
      <w:pPr>
        <w:spacing w:line="580" w:lineRule="exact"/>
        <w:ind w:firstLineChars="200" w:firstLine="656"/>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笔试科目为《综合能力测试》，笔试时间定在2020年1月11日，在</w:t>
      </w:r>
      <w:r>
        <w:rPr>
          <w:rFonts w:asciiTheme="minorEastAsia" w:eastAsiaTheme="minorEastAsia" w:hAnsiTheme="minorEastAsia" w:cstheme="minorEastAsia" w:hint="eastAsia"/>
          <w:sz w:val="32"/>
          <w:szCs w:val="32"/>
        </w:rPr>
        <w:t>北京、上海、西安、成都、长沙、广州六地同时进行。</w:t>
      </w:r>
      <w:r>
        <w:rPr>
          <w:rFonts w:asciiTheme="minorEastAsia" w:eastAsiaTheme="minorEastAsia" w:hAnsiTheme="minorEastAsia" w:cstheme="minorEastAsia" w:hint="eastAsia"/>
          <w:spacing w:val="4"/>
          <w:sz w:val="32"/>
          <w:szCs w:val="32"/>
        </w:rPr>
        <w:t>具体时间、地点及有关事项见准考证。</w:t>
      </w:r>
    </w:p>
    <w:p w:rsidR="00C52EE5" w:rsidRDefault="000F0F73">
      <w:pPr>
        <w:spacing w:line="58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color w:val="000000"/>
          <w:spacing w:val="4"/>
          <w:sz w:val="32"/>
          <w:szCs w:val="32"/>
        </w:rPr>
        <w:t>按照选拔计划1:3的比例，分男女划定面试入围合格分数线</w:t>
      </w:r>
      <w:r>
        <w:rPr>
          <w:rFonts w:asciiTheme="minorEastAsia" w:eastAsiaTheme="minorEastAsia" w:hAnsiTheme="minorEastAsia" w:cstheme="minorEastAsia" w:hint="eastAsia"/>
          <w:spacing w:val="4"/>
          <w:sz w:val="32"/>
          <w:szCs w:val="32"/>
        </w:rPr>
        <w:t>。合格人员进入</w:t>
      </w:r>
      <w:r>
        <w:rPr>
          <w:rFonts w:asciiTheme="minorEastAsia" w:eastAsiaTheme="minorEastAsia" w:hAnsiTheme="minorEastAsia" w:cstheme="minorEastAsia" w:hint="eastAsia"/>
          <w:color w:val="000000"/>
          <w:spacing w:val="4"/>
          <w:sz w:val="32"/>
          <w:szCs w:val="32"/>
        </w:rPr>
        <w:t>面试。</w:t>
      </w:r>
      <w:r>
        <w:rPr>
          <w:rFonts w:asciiTheme="minorEastAsia" w:eastAsiaTheme="minorEastAsia" w:hAnsiTheme="minorEastAsia" w:cstheme="minorEastAsia" w:hint="eastAsia"/>
          <w:spacing w:val="4"/>
          <w:sz w:val="32"/>
          <w:szCs w:val="32"/>
        </w:rPr>
        <w:t>面试主要采取深度面谈方式进行，面试时间、地点等有关事项另行通知。</w:t>
      </w:r>
    </w:p>
    <w:p w:rsidR="00C52EE5" w:rsidRDefault="000F0F73">
      <w:pPr>
        <w:spacing w:line="58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面试现场进行资格审核。考生须携带本人居民身份证、党员身份证明、准考证、学生证，学生干部任职证明、奖励</w:t>
      </w:r>
      <w:r>
        <w:rPr>
          <w:rFonts w:asciiTheme="minorEastAsia" w:eastAsiaTheme="minorEastAsia" w:hAnsiTheme="minorEastAsia" w:cstheme="minorEastAsia" w:hint="eastAsia"/>
          <w:spacing w:val="4"/>
          <w:sz w:val="32"/>
          <w:szCs w:val="32"/>
        </w:rPr>
        <w:lastRenderedPageBreak/>
        <w:t>荣誉证书及复印件，2份学院党组织、学校就业指导部门同意推荐并盖章的《湖南省2020年选调生选拔报名推荐表》。</w:t>
      </w:r>
    </w:p>
    <w:p w:rsidR="00AE4F10" w:rsidRPr="00AE4F10" w:rsidRDefault="00AE4F10" w:rsidP="00D960A7">
      <w:pPr>
        <w:spacing w:line="580" w:lineRule="exact"/>
        <w:rPr>
          <w:rFonts w:asciiTheme="minorEastAsia" w:eastAsiaTheme="minorEastAsia" w:hAnsiTheme="minorEastAsia" w:cstheme="minorEastAsia"/>
          <w:b/>
          <w:color w:val="FF0000"/>
          <w:spacing w:val="4"/>
          <w:sz w:val="32"/>
          <w:szCs w:val="32"/>
        </w:rPr>
      </w:pPr>
      <w:bookmarkStart w:id="0" w:name="_GoBack"/>
      <w:bookmarkEnd w:id="0"/>
      <w:r w:rsidRPr="00AE4F10">
        <w:rPr>
          <w:rFonts w:asciiTheme="minorEastAsia" w:eastAsiaTheme="minorEastAsia" w:hAnsiTheme="minorEastAsia" w:cstheme="minorEastAsia" w:hint="eastAsia"/>
          <w:b/>
          <w:color w:val="FF0000"/>
          <w:spacing w:val="4"/>
          <w:sz w:val="32"/>
          <w:szCs w:val="32"/>
        </w:rPr>
        <w:t>进入面试环节的国科大考生，填写《湖南省2020年选调生选拔报名推荐表》，并在“学院推荐意见”处，加</w:t>
      </w:r>
      <w:r>
        <w:rPr>
          <w:rFonts w:asciiTheme="minorEastAsia" w:eastAsiaTheme="minorEastAsia" w:hAnsiTheme="minorEastAsia" w:cstheme="minorEastAsia" w:hint="eastAsia"/>
          <w:b/>
          <w:color w:val="FF0000"/>
          <w:spacing w:val="4"/>
          <w:sz w:val="32"/>
          <w:szCs w:val="32"/>
        </w:rPr>
        <w:t>盖</w:t>
      </w:r>
      <w:r w:rsidRPr="00AE4F10">
        <w:rPr>
          <w:rFonts w:asciiTheme="minorEastAsia" w:eastAsiaTheme="minorEastAsia" w:hAnsiTheme="minorEastAsia" w:cstheme="minorEastAsia" w:hint="eastAsia"/>
          <w:b/>
          <w:color w:val="FF0000"/>
          <w:spacing w:val="4"/>
          <w:sz w:val="32"/>
          <w:szCs w:val="32"/>
        </w:rPr>
        <w:t>研究所或院系党组织印章，请按照</w:t>
      </w:r>
      <w:r w:rsidRPr="00AE4F10">
        <w:rPr>
          <w:rFonts w:asciiTheme="minorEastAsia" w:eastAsiaTheme="minorEastAsia" w:hAnsiTheme="minorEastAsia" w:cstheme="minorEastAsia" w:hint="eastAsia"/>
          <w:b/>
          <w:color w:val="FF0000"/>
          <w:spacing w:val="4"/>
          <w:sz w:val="32"/>
          <w:szCs w:val="32"/>
          <w:shd w:val="pct15" w:color="auto" w:fill="FFFFFF"/>
        </w:rPr>
        <w:t>培养单位统一</w:t>
      </w:r>
      <w:r w:rsidRPr="00AE4F10">
        <w:rPr>
          <w:rFonts w:asciiTheme="minorEastAsia" w:eastAsiaTheme="minorEastAsia" w:hAnsiTheme="minorEastAsia" w:cstheme="minorEastAsia" w:hint="eastAsia"/>
          <w:b/>
          <w:color w:val="FF0000"/>
          <w:spacing w:val="4"/>
          <w:sz w:val="32"/>
          <w:szCs w:val="32"/>
        </w:rPr>
        <w:t>寄送至国科大就业中心钱老师，地址：北京市海淀区东路80号中国科学院大学青年公寓东平房121房间，电话：010-82640460</w:t>
      </w:r>
      <w:r>
        <w:rPr>
          <w:rFonts w:asciiTheme="minorEastAsia" w:eastAsiaTheme="minorEastAsia" w:hAnsiTheme="minorEastAsia" w:cstheme="minorEastAsia" w:hint="eastAsia"/>
          <w:b/>
          <w:color w:val="FF0000"/>
          <w:spacing w:val="4"/>
          <w:sz w:val="32"/>
          <w:szCs w:val="32"/>
        </w:rPr>
        <w:t>。</w:t>
      </w:r>
    </w:p>
    <w:p w:rsidR="00C52EE5" w:rsidRDefault="000F0F73">
      <w:pPr>
        <w:spacing w:line="580" w:lineRule="exact"/>
        <w:ind w:firstLineChars="200" w:firstLine="656"/>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2020年2月上旬，考生登录湖南人事考试网查询笔试成绩。</w:t>
      </w:r>
    </w:p>
    <w:p w:rsidR="00C52EE5" w:rsidRDefault="000F0F73">
      <w:pPr>
        <w:spacing w:line="580" w:lineRule="exact"/>
        <w:ind w:firstLineChars="200" w:firstLine="656"/>
        <w:rPr>
          <w:rFonts w:asciiTheme="minorEastAsia" w:eastAsiaTheme="minorEastAsia" w:hAnsiTheme="minorEastAsia" w:cstheme="minorEastAsia"/>
          <w:color w:val="000000"/>
          <w:spacing w:val="4"/>
          <w:kern w:val="0"/>
          <w:sz w:val="32"/>
          <w:szCs w:val="32"/>
        </w:rPr>
      </w:pPr>
      <w:r>
        <w:rPr>
          <w:rFonts w:asciiTheme="minorEastAsia" w:eastAsiaTheme="minorEastAsia" w:hAnsiTheme="minorEastAsia" w:cstheme="minorEastAsia" w:hint="eastAsia"/>
          <w:color w:val="000000"/>
          <w:spacing w:val="4"/>
          <w:kern w:val="0"/>
          <w:sz w:val="32"/>
          <w:szCs w:val="32"/>
        </w:rPr>
        <w:t>（三）考察</w:t>
      </w:r>
    </w:p>
    <w:p w:rsidR="00C52EE5" w:rsidRDefault="000F0F73">
      <w:pPr>
        <w:spacing w:line="580" w:lineRule="exact"/>
        <w:ind w:firstLineChars="200" w:firstLine="656"/>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根据综合成绩（笔试成绩占30%，面试成绩占50%，学生干部、社会实践和奖励荣誉占20%），按照选拔计划1：1.5的比例，分男女划定考察入围合格分数线。合格人员列为考察对象，实行差额考察。</w:t>
      </w:r>
    </w:p>
    <w:p w:rsidR="00C52EE5" w:rsidRDefault="000F0F73">
      <w:pPr>
        <w:pStyle w:val="a8"/>
        <w:widowControl w:val="0"/>
        <w:spacing w:before="0" w:beforeAutospacing="0" w:after="0" w:afterAutospacing="0" w:line="580" w:lineRule="exact"/>
        <w:ind w:firstLineChars="200" w:firstLine="656"/>
        <w:jc w:val="both"/>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kern w:val="2"/>
          <w:sz w:val="32"/>
          <w:szCs w:val="32"/>
        </w:rPr>
        <w:t>考察采取个别谈话、查阅档案等方式进行，主要了解考生政治素质、道德品行、选调志向、学习成绩、专业素养、社会实践、遵纪守法等方面的情况。</w:t>
      </w:r>
    </w:p>
    <w:p w:rsidR="00C52EE5" w:rsidRDefault="000F0F73">
      <w:pPr>
        <w:pStyle w:val="a8"/>
        <w:widowControl w:val="0"/>
        <w:spacing w:before="0" w:beforeAutospacing="0" w:after="0" w:afterAutospacing="0" w:line="580" w:lineRule="exact"/>
        <w:ind w:firstLineChars="200" w:firstLine="656"/>
        <w:jc w:val="both"/>
        <w:rPr>
          <w:rFonts w:asciiTheme="minorEastAsia" w:eastAsiaTheme="minorEastAsia" w:hAnsiTheme="minorEastAsia" w:cstheme="minorEastAsia"/>
          <w:spacing w:val="4"/>
          <w:kern w:val="2"/>
          <w:sz w:val="32"/>
          <w:szCs w:val="32"/>
        </w:rPr>
      </w:pPr>
      <w:r>
        <w:rPr>
          <w:rFonts w:asciiTheme="minorEastAsia" w:eastAsiaTheme="minorEastAsia" w:hAnsiTheme="minorEastAsia" w:cstheme="minorEastAsia" w:hint="eastAsia"/>
          <w:spacing w:val="4"/>
          <w:kern w:val="2"/>
          <w:sz w:val="32"/>
          <w:szCs w:val="32"/>
        </w:rPr>
        <w:t>考察由湖南省委组织部统一组织，具体时间和事项另行通知。</w:t>
      </w:r>
    </w:p>
    <w:p w:rsidR="00C52EE5" w:rsidRDefault="000F0F73">
      <w:pPr>
        <w:spacing w:line="580" w:lineRule="exact"/>
        <w:ind w:firstLineChars="200" w:firstLine="656"/>
        <w:rPr>
          <w:rFonts w:asciiTheme="minorEastAsia" w:eastAsiaTheme="minorEastAsia" w:hAnsiTheme="minorEastAsia" w:cstheme="minorEastAsia"/>
          <w:color w:val="000000"/>
          <w:spacing w:val="4"/>
          <w:kern w:val="0"/>
          <w:sz w:val="32"/>
          <w:szCs w:val="32"/>
        </w:rPr>
      </w:pPr>
      <w:r>
        <w:rPr>
          <w:rFonts w:asciiTheme="minorEastAsia" w:eastAsiaTheme="minorEastAsia" w:hAnsiTheme="minorEastAsia" w:cstheme="minorEastAsia" w:hint="eastAsia"/>
          <w:color w:val="000000"/>
          <w:spacing w:val="4"/>
          <w:kern w:val="0"/>
          <w:sz w:val="32"/>
          <w:szCs w:val="32"/>
        </w:rPr>
        <w:t>（四）签约、体检、公示</w:t>
      </w:r>
    </w:p>
    <w:p w:rsidR="00C52EE5" w:rsidRDefault="000F0F73">
      <w:pPr>
        <w:pStyle w:val="a8"/>
        <w:widowControl w:val="0"/>
        <w:spacing w:before="0" w:beforeAutospacing="0" w:after="0" w:afterAutospacing="0" w:line="640" w:lineRule="exact"/>
        <w:ind w:firstLineChars="200" w:firstLine="656"/>
        <w:jc w:val="both"/>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根据考察情况，研究确定拟选拔对象。拟选拔对象到长沙签订就业协议，并进行体检。</w:t>
      </w:r>
      <w:proofErr w:type="gramStart"/>
      <w:r>
        <w:rPr>
          <w:rFonts w:asciiTheme="minorEastAsia" w:eastAsiaTheme="minorEastAsia" w:hAnsiTheme="minorEastAsia" w:cstheme="minorEastAsia" w:hint="eastAsia"/>
          <w:color w:val="000000"/>
          <w:spacing w:val="4"/>
          <w:sz w:val="32"/>
          <w:szCs w:val="32"/>
        </w:rPr>
        <w:t>体检按</w:t>
      </w:r>
      <w:proofErr w:type="gramEnd"/>
      <w:r>
        <w:rPr>
          <w:rFonts w:asciiTheme="minorEastAsia" w:eastAsiaTheme="minorEastAsia" w:hAnsiTheme="minorEastAsia" w:cstheme="minorEastAsia" w:hint="eastAsia"/>
          <w:color w:val="000000"/>
          <w:spacing w:val="4"/>
          <w:sz w:val="32"/>
          <w:szCs w:val="32"/>
        </w:rPr>
        <w:t>公务员体检有关规定</w:t>
      </w:r>
      <w:r>
        <w:rPr>
          <w:rFonts w:asciiTheme="minorEastAsia" w:eastAsiaTheme="minorEastAsia" w:hAnsiTheme="minorEastAsia" w:cstheme="minorEastAsia" w:hint="eastAsia"/>
          <w:color w:val="000000"/>
          <w:spacing w:val="4"/>
          <w:sz w:val="32"/>
          <w:szCs w:val="32"/>
        </w:rPr>
        <w:lastRenderedPageBreak/>
        <w:t>进行。</w:t>
      </w:r>
    </w:p>
    <w:p w:rsidR="00C52EE5" w:rsidRDefault="000F0F73">
      <w:pPr>
        <w:pStyle w:val="a8"/>
        <w:widowControl w:val="0"/>
        <w:spacing w:before="0" w:beforeAutospacing="0" w:after="0" w:afterAutospacing="0" w:line="640" w:lineRule="exact"/>
        <w:ind w:firstLineChars="200" w:firstLine="656"/>
        <w:jc w:val="both"/>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对体检合格的拟选拔对象进行公示。公示时间不少于5个工作日。</w:t>
      </w:r>
    </w:p>
    <w:p w:rsidR="00C52EE5" w:rsidRDefault="000F0F73">
      <w:pPr>
        <w:pStyle w:val="a8"/>
        <w:widowControl w:val="0"/>
        <w:shd w:val="clear" w:color="auto" w:fill="FFFFFF"/>
        <w:spacing w:before="0" w:beforeAutospacing="0" w:after="0" w:afterAutospacing="0" w:line="580" w:lineRule="exact"/>
        <w:ind w:firstLineChars="200" w:firstLine="656"/>
        <w:jc w:val="both"/>
        <w:rPr>
          <w:rFonts w:asciiTheme="minorEastAsia" w:eastAsiaTheme="minorEastAsia" w:hAnsiTheme="minorEastAsia" w:cstheme="minorEastAsia"/>
          <w:color w:val="000000"/>
          <w:spacing w:val="4"/>
          <w:sz w:val="32"/>
          <w:szCs w:val="32"/>
        </w:rPr>
      </w:pPr>
      <w:r>
        <w:rPr>
          <w:rFonts w:asciiTheme="minorEastAsia" w:eastAsiaTheme="minorEastAsia" w:hAnsiTheme="minorEastAsia" w:cstheme="minorEastAsia" w:hint="eastAsia"/>
          <w:color w:val="000000"/>
          <w:spacing w:val="4"/>
          <w:sz w:val="32"/>
          <w:szCs w:val="32"/>
        </w:rPr>
        <w:t>（五）录用</w:t>
      </w:r>
    </w:p>
    <w:p w:rsidR="00C52EE5" w:rsidRDefault="000F0F73">
      <w:pPr>
        <w:pStyle w:val="a8"/>
        <w:widowControl w:val="0"/>
        <w:shd w:val="clear" w:color="auto" w:fill="FFFFFF"/>
        <w:spacing w:before="0" w:beforeAutospacing="0" w:after="0" w:afterAutospacing="0" w:line="580" w:lineRule="exact"/>
        <w:ind w:firstLineChars="200" w:firstLine="640"/>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公示无异议的，下发录用通知。新录用选调生</w:t>
      </w:r>
      <w:proofErr w:type="gramStart"/>
      <w:r>
        <w:rPr>
          <w:rFonts w:asciiTheme="minorEastAsia" w:eastAsiaTheme="minorEastAsia" w:hAnsiTheme="minorEastAsia" w:cstheme="minorEastAsia" w:hint="eastAsia"/>
          <w:sz w:val="32"/>
          <w:szCs w:val="32"/>
        </w:rPr>
        <w:t>持毕业</w:t>
      </w:r>
      <w:proofErr w:type="gramEnd"/>
      <w:r>
        <w:rPr>
          <w:rFonts w:asciiTheme="minorEastAsia" w:eastAsiaTheme="minorEastAsia" w:hAnsiTheme="minorEastAsia" w:cstheme="minorEastAsia" w:hint="eastAsia"/>
          <w:sz w:val="32"/>
          <w:szCs w:val="32"/>
        </w:rPr>
        <w:t>证、学位证和就业报到证等到相关市州委组织部报到，办理录用手续。</w:t>
      </w:r>
    </w:p>
    <w:p w:rsidR="00C52EE5" w:rsidRDefault="000F0F73">
      <w:pPr>
        <w:pStyle w:val="a8"/>
        <w:widowControl w:val="0"/>
        <w:spacing w:before="0" w:beforeAutospacing="0" w:after="0" w:afterAutospacing="0" w:line="580" w:lineRule="exact"/>
        <w:ind w:firstLineChars="200" w:firstLine="640"/>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有以下情形的，一律取消选拔或录用资格：（1）不符合选拔条件或弄虚作假的；（2）有违法违纪违规行为、学术不端和道德品行问题的；（3）考察、体检不合格的；（4）在规定时间内不签约的；（5）公示反映有影响录用情形或不适合作为选拔对象的；（6）不服从组织统一分配的；（7）不能在2020年7月31日前拿到毕业证、学位证，不按时报到的；（8）有《中华人民共和国公务员法》和其他有关法律法规规定不得录用为公务员情形的。</w:t>
      </w:r>
    </w:p>
    <w:p w:rsidR="00C52EE5" w:rsidRDefault="000F0F73">
      <w:pPr>
        <w:pStyle w:val="a8"/>
        <w:widowControl w:val="0"/>
        <w:shd w:val="clear" w:color="auto" w:fill="FFFFFF"/>
        <w:spacing w:before="0" w:beforeAutospacing="0" w:after="0" w:afterAutospacing="0" w:line="580" w:lineRule="exact"/>
        <w:ind w:firstLineChars="200" w:firstLine="656"/>
        <w:jc w:val="both"/>
        <w:rPr>
          <w:rFonts w:ascii="黑体" w:eastAsia="黑体" w:hAnsi="黑体" w:cs="黑体"/>
          <w:spacing w:val="4"/>
          <w:sz w:val="32"/>
          <w:szCs w:val="32"/>
        </w:rPr>
      </w:pPr>
      <w:r>
        <w:rPr>
          <w:rFonts w:ascii="黑体" w:eastAsia="黑体" w:hAnsi="黑体" w:cs="黑体" w:hint="eastAsia"/>
          <w:spacing w:val="4"/>
          <w:sz w:val="32"/>
          <w:szCs w:val="32"/>
        </w:rPr>
        <w:t>四、其他</w:t>
      </w:r>
    </w:p>
    <w:p w:rsidR="00C52EE5" w:rsidRDefault="000F0F73">
      <w:pPr>
        <w:pStyle w:val="a8"/>
        <w:widowControl w:val="0"/>
        <w:shd w:val="clear" w:color="auto" w:fill="FFFFFF"/>
        <w:spacing w:before="0" w:beforeAutospacing="0" w:after="0" w:afterAutospacing="0" w:line="580" w:lineRule="exact"/>
        <w:ind w:firstLineChars="200" w:firstLine="656"/>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pacing w:val="4"/>
          <w:sz w:val="32"/>
          <w:szCs w:val="32"/>
        </w:rPr>
        <w:t>新录用选调生由湖南省委组织部根据需求，结合个人</w:t>
      </w:r>
      <w:r>
        <w:rPr>
          <w:rFonts w:asciiTheme="minorEastAsia" w:eastAsiaTheme="minorEastAsia" w:hAnsiTheme="minorEastAsia" w:cstheme="minorEastAsia" w:hint="eastAsia"/>
          <w:color w:val="000000"/>
          <w:spacing w:val="4"/>
          <w:sz w:val="32"/>
          <w:szCs w:val="32"/>
        </w:rPr>
        <w:t>志愿、</w:t>
      </w:r>
      <w:r>
        <w:rPr>
          <w:rFonts w:asciiTheme="minorEastAsia" w:eastAsiaTheme="minorEastAsia" w:hAnsiTheme="minorEastAsia" w:cstheme="minorEastAsia" w:hint="eastAsia"/>
          <w:spacing w:val="4"/>
          <w:sz w:val="32"/>
          <w:szCs w:val="32"/>
        </w:rPr>
        <w:t>专业、籍</w:t>
      </w:r>
      <w:r>
        <w:rPr>
          <w:rFonts w:asciiTheme="minorEastAsia" w:eastAsiaTheme="minorEastAsia" w:hAnsiTheme="minorEastAsia" w:cstheme="minorEastAsia" w:hint="eastAsia"/>
          <w:color w:val="000000"/>
          <w:spacing w:val="4"/>
          <w:sz w:val="32"/>
          <w:szCs w:val="32"/>
        </w:rPr>
        <w:t>贯等</w:t>
      </w:r>
      <w:r>
        <w:rPr>
          <w:rFonts w:asciiTheme="minorEastAsia" w:eastAsiaTheme="minorEastAsia" w:hAnsiTheme="minorEastAsia" w:cstheme="minorEastAsia" w:hint="eastAsia"/>
          <w:spacing w:val="4"/>
          <w:sz w:val="32"/>
          <w:szCs w:val="32"/>
        </w:rPr>
        <w:t>，统筹安排到省直、市州直机关。</w:t>
      </w:r>
      <w:r>
        <w:rPr>
          <w:rFonts w:asciiTheme="minorEastAsia" w:eastAsiaTheme="minorEastAsia" w:hAnsiTheme="minorEastAsia" w:cstheme="minorEastAsia" w:hint="eastAsia"/>
          <w:sz w:val="32"/>
          <w:szCs w:val="32"/>
        </w:rPr>
        <w:t>录用后先到乡镇（街道）锻炼2年，人事关系放到乡镇，并至少安排1年时间到村任职。基层锻炼期满</w:t>
      </w:r>
      <w:proofErr w:type="gramStart"/>
      <w:r>
        <w:rPr>
          <w:rFonts w:asciiTheme="minorEastAsia" w:eastAsiaTheme="minorEastAsia" w:hAnsiTheme="minorEastAsia" w:cstheme="minorEastAsia" w:hint="eastAsia"/>
          <w:sz w:val="32"/>
          <w:szCs w:val="32"/>
        </w:rPr>
        <w:t>且考核</w:t>
      </w:r>
      <w:proofErr w:type="gramEnd"/>
      <w:r>
        <w:rPr>
          <w:rFonts w:asciiTheme="minorEastAsia" w:eastAsiaTheme="minorEastAsia" w:hAnsiTheme="minorEastAsia" w:cstheme="minorEastAsia" w:hint="eastAsia"/>
          <w:sz w:val="32"/>
          <w:szCs w:val="32"/>
        </w:rPr>
        <w:t>合格的，统筹安排回省直、市州直机关工作。</w:t>
      </w:r>
    </w:p>
    <w:p w:rsidR="00C52EE5" w:rsidRDefault="000F0F73">
      <w:pPr>
        <w:pStyle w:val="a8"/>
        <w:widowControl w:val="0"/>
        <w:shd w:val="clear" w:color="auto" w:fill="FFFFFF"/>
        <w:spacing w:before="0" w:beforeAutospacing="0" w:after="0" w:afterAutospacing="0" w:line="580" w:lineRule="exact"/>
        <w:ind w:firstLineChars="200" w:firstLine="640"/>
        <w:jc w:val="both"/>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kern w:val="2"/>
          <w:sz w:val="32"/>
          <w:szCs w:val="32"/>
        </w:rPr>
        <w:t>选调生试用期满</w:t>
      </w:r>
      <w:proofErr w:type="gramStart"/>
      <w:r>
        <w:rPr>
          <w:rFonts w:asciiTheme="minorEastAsia" w:eastAsiaTheme="minorEastAsia" w:hAnsiTheme="minorEastAsia" w:cstheme="minorEastAsia" w:hint="eastAsia"/>
          <w:kern w:val="2"/>
          <w:sz w:val="32"/>
          <w:szCs w:val="32"/>
        </w:rPr>
        <w:t>且考核</w:t>
      </w:r>
      <w:proofErr w:type="gramEnd"/>
      <w:r>
        <w:rPr>
          <w:rFonts w:asciiTheme="minorEastAsia" w:eastAsiaTheme="minorEastAsia" w:hAnsiTheme="minorEastAsia" w:cstheme="minorEastAsia" w:hint="eastAsia"/>
          <w:kern w:val="2"/>
          <w:sz w:val="32"/>
          <w:szCs w:val="32"/>
        </w:rPr>
        <w:t>合格的，按照有关规定办理试用转</w:t>
      </w:r>
      <w:r>
        <w:rPr>
          <w:rFonts w:asciiTheme="minorEastAsia" w:eastAsiaTheme="minorEastAsia" w:hAnsiTheme="minorEastAsia" w:cstheme="minorEastAsia" w:hint="eastAsia"/>
          <w:kern w:val="2"/>
          <w:sz w:val="32"/>
          <w:szCs w:val="32"/>
        </w:rPr>
        <w:lastRenderedPageBreak/>
        <w:t>正、任职定级。转正后，博士研究生任二级主任科员，硕士研究生任四级主任科员，本科生任一级科员。表现优秀的，按照有关规定可选拔担任领导职务。</w:t>
      </w:r>
    </w:p>
    <w:p w:rsidR="00C52EE5" w:rsidRDefault="000F0F73">
      <w:pPr>
        <w:pStyle w:val="a8"/>
        <w:widowControl w:val="0"/>
        <w:shd w:val="clear" w:color="auto" w:fill="FFFFFF"/>
        <w:spacing w:before="0" w:beforeAutospacing="0" w:after="0" w:afterAutospacing="0" w:line="580" w:lineRule="exact"/>
        <w:ind w:firstLineChars="200" w:firstLine="640"/>
        <w:jc w:val="both"/>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z w:val="32"/>
          <w:szCs w:val="32"/>
        </w:rPr>
        <w:t>新录用选调</w:t>
      </w:r>
      <w:proofErr w:type="gramStart"/>
      <w:r>
        <w:rPr>
          <w:rFonts w:asciiTheme="minorEastAsia" w:eastAsiaTheme="minorEastAsia" w:hAnsiTheme="minorEastAsia" w:cstheme="minorEastAsia" w:hint="eastAsia"/>
          <w:sz w:val="32"/>
          <w:szCs w:val="32"/>
        </w:rPr>
        <w:t>生统一</w:t>
      </w:r>
      <w:proofErr w:type="gramEnd"/>
      <w:r>
        <w:rPr>
          <w:rFonts w:asciiTheme="minorEastAsia" w:eastAsiaTheme="minorEastAsia" w:hAnsiTheme="minorEastAsia" w:cstheme="minorEastAsia" w:hint="eastAsia"/>
          <w:sz w:val="32"/>
          <w:szCs w:val="32"/>
        </w:rPr>
        <w:t>按博士研究生6万元、硕士研究生4万元、本科生3万元的标准，一次性发放生活补助。</w:t>
      </w:r>
    </w:p>
    <w:p w:rsidR="00C52EE5" w:rsidRDefault="000F0F73">
      <w:pPr>
        <w:pStyle w:val="a8"/>
        <w:widowControl w:val="0"/>
        <w:shd w:val="clear" w:color="auto" w:fill="FFFFFF"/>
        <w:spacing w:before="0" w:beforeAutospacing="0" w:after="0" w:afterAutospacing="0" w:line="580" w:lineRule="exact"/>
        <w:ind w:firstLineChars="200" w:firstLine="656"/>
        <w:jc w:val="both"/>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考生不需要缴纳报名考试费和体检费。</w:t>
      </w:r>
    </w:p>
    <w:p w:rsidR="00C52EE5" w:rsidRDefault="000F0F73">
      <w:pPr>
        <w:spacing w:line="58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本公告由中共湖南省委组织部负责解释。热忱欢迎有志于投身湖南发展的优秀学子踊跃报名。</w:t>
      </w:r>
    </w:p>
    <w:p w:rsidR="00C52EE5" w:rsidRDefault="000F0F73">
      <w:pPr>
        <w:spacing w:line="58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咨询电话：0731-82216073</w:t>
      </w:r>
    </w:p>
    <w:p w:rsidR="00C52EE5" w:rsidRDefault="00C52EE5">
      <w:pPr>
        <w:spacing w:line="580" w:lineRule="exact"/>
        <w:ind w:firstLineChars="200" w:firstLine="656"/>
        <w:rPr>
          <w:rFonts w:asciiTheme="minorEastAsia" w:eastAsiaTheme="minorEastAsia" w:hAnsiTheme="minorEastAsia" w:cstheme="minorEastAsia"/>
          <w:spacing w:val="4"/>
          <w:sz w:val="32"/>
          <w:szCs w:val="32"/>
        </w:rPr>
      </w:pPr>
    </w:p>
    <w:p w:rsidR="00C52EE5" w:rsidRDefault="000F0F73">
      <w:pPr>
        <w:spacing w:line="580" w:lineRule="exact"/>
        <w:ind w:firstLineChars="200" w:firstLine="656"/>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附件：湖南省2020年选调生选拔重点学科目录</w:t>
      </w:r>
    </w:p>
    <w:p w:rsidR="00C52EE5" w:rsidRDefault="00C52EE5">
      <w:pPr>
        <w:spacing w:line="580" w:lineRule="exact"/>
        <w:ind w:firstLineChars="200" w:firstLine="656"/>
        <w:rPr>
          <w:rFonts w:asciiTheme="minorEastAsia" w:eastAsiaTheme="minorEastAsia" w:hAnsiTheme="minorEastAsia" w:cstheme="minorEastAsia"/>
          <w:spacing w:val="4"/>
          <w:sz w:val="32"/>
          <w:szCs w:val="32"/>
        </w:rPr>
      </w:pPr>
    </w:p>
    <w:p w:rsidR="00C52EE5" w:rsidRDefault="00C52EE5">
      <w:pPr>
        <w:spacing w:line="580" w:lineRule="exact"/>
        <w:ind w:firstLineChars="200" w:firstLine="656"/>
        <w:rPr>
          <w:rFonts w:asciiTheme="minorEastAsia" w:eastAsiaTheme="minorEastAsia" w:hAnsiTheme="minorEastAsia" w:cstheme="minorEastAsia"/>
          <w:spacing w:val="4"/>
          <w:sz w:val="32"/>
          <w:szCs w:val="32"/>
        </w:rPr>
      </w:pPr>
    </w:p>
    <w:p w:rsidR="00C52EE5" w:rsidRDefault="000F0F73">
      <w:pPr>
        <w:spacing w:line="580" w:lineRule="exact"/>
        <w:jc w:val="center"/>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 xml:space="preserve">                       中共湖南省委组织部   </w:t>
      </w:r>
    </w:p>
    <w:p w:rsidR="00C52EE5" w:rsidRDefault="000F0F73">
      <w:pPr>
        <w:spacing w:line="580" w:lineRule="exact"/>
        <w:ind w:right="368"/>
        <w:jc w:val="right"/>
        <w:rPr>
          <w:rFonts w:asciiTheme="minorEastAsia" w:eastAsiaTheme="minorEastAsia" w:hAnsiTheme="minorEastAsia" w:cstheme="minorEastAsia"/>
          <w:spacing w:val="4"/>
          <w:sz w:val="32"/>
          <w:szCs w:val="32"/>
        </w:rPr>
      </w:pPr>
      <w:r>
        <w:rPr>
          <w:rFonts w:asciiTheme="minorEastAsia" w:eastAsiaTheme="minorEastAsia" w:hAnsiTheme="minorEastAsia" w:cstheme="minorEastAsia" w:hint="eastAsia"/>
          <w:spacing w:val="4"/>
          <w:sz w:val="32"/>
          <w:szCs w:val="32"/>
        </w:rPr>
        <w:t>2019年12月19日</w:t>
      </w: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p w:rsidR="00C52EE5" w:rsidRDefault="00C52EE5">
      <w:pPr>
        <w:spacing w:line="580" w:lineRule="exact"/>
        <w:ind w:right="368"/>
        <w:jc w:val="right"/>
        <w:rPr>
          <w:rFonts w:ascii="Times New Roman" w:eastAsia="仿宋_GB2312" w:hAnsi="Times New Roman" w:cs="Times New Roman"/>
          <w:spacing w:val="4"/>
          <w:sz w:val="36"/>
          <w:szCs w:val="36"/>
        </w:rPr>
      </w:pPr>
    </w:p>
    <w:tbl>
      <w:tblPr>
        <w:tblW w:w="8568" w:type="dxa"/>
        <w:jc w:val="center"/>
        <w:tblLook w:val="04A0" w:firstRow="1" w:lastRow="0" w:firstColumn="1" w:lastColumn="0" w:noHBand="0" w:noVBand="1"/>
      </w:tblPr>
      <w:tblGrid>
        <w:gridCol w:w="1728"/>
        <w:gridCol w:w="632"/>
        <w:gridCol w:w="6208"/>
      </w:tblGrid>
      <w:tr w:rsidR="00C52EE5">
        <w:trPr>
          <w:trHeight w:val="360"/>
          <w:jc w:val="center"/>
        </w:trPr>
        <w:tc>
          <w:tcPr>
            <w:tcW w:w="2360" w:type="dxa"/>
            <w:gridSpan w:val="2"/>
            <w:tcBorders>
              <w:top w:val="nil"/>
              <w:left w:val="nil"/>
              <w:bottom w:val="nil"/>
              <w:right w:val="nil"/>
            </w:tcBorders>
            <w:noWrap/>
            <w:vAlign w:val="center"/>
          </w:tcPr>
          <w:p w:rsidR="00C52EE5" w:rsidRDefault="000F0F73">
            <w:pPr>
              <w:widowControl/>
              <w:spacing w:line="240" w:lineRule="auto"/>
              <w:rPr>
                <w:rFonts w:ascii="黑体" w:eastAsia="黑体" w:hAnsi="黑体" w:cs="Mongolian Baiti"/>
                <w:kern w:val="0"/>
                <w:sz w:val="32"/>
                <w:szCs w:val="32"/>
              </w:rPr>
            </w:pPr>
            <w:r>
              <w:rPr>
                <w:rFonts w:ascii="黑体" w:eastAsia="黑体" w:hAnsi="Times New Roman" w:cs="Times New Roman"/>
                <w:spacing w:val="20"/>
                <w:sz w:val="32"/>
                <w:szCs w:val="32"/>
              </w:rPr>
              <w:br w:type="page"/>
            </w:r>
            <w:r>
              <w:rPr>
                <w:rFonts w:ascii="黑体" w:eastAsia="黑体" w:hAnsi="黑体" w:cs="Mongolian Baiti" w:hint="eastAsia"/>
                <w:kern w:val="0"/>
                <w:sz w:val="32"/>
                <w:szCs w:val="32"/>
              </w:rPr>
              <w:t>附件</w:t>
            </w:r>
          </w:p>
        </w:tc>
        <w:tc>
          <w:tcPr>
            <w:tcW w:w="6208" w:type="dxa"/>
            <w:tcBorders>
              <w:top w:val="nil"/>
              <w:left w:val="nil"/>
              <w:bottom w:val="nil"/>
              <w:right w:val="nil"/>
            </w:tcBorders>
            <w:noWrap/>
            <w:vAlign w:val="center"/>
          </w:tcPr>
          <w:p w:rsidR="00C52EE5" w:rsidRDefault="00C52EE5">
            <w:pPr>
              <w:widowControl/>
              <w:jc w:val="left"/>
              <w:rPr>
                <w:rFonts w:ascii="Mongolian Baiti" w:hAnsi="Mongolian Baiti" w:cs="Mongolian Baiti"/>
                <w:kern w:val="0"/>
                <w:sz w:val="20"/>
                <w:szCs w:val="20"/>
              </w:rPr>
            </w:pPr>
          </w:p>
        </w:tc>
      </w:tr>
      <w:tr w:rsidR="00C52EE5">
        <w:trPr>
          <w:trHeight w:val="981"/>
          <w:jc w:val="center"/>
        </w:trPr>
        <w:tc>
          <w:tcPr>
            <w:tcW w:w="8568" w:type="dxa"/>
            <w:gridSpan w:val="3"/>
            <w:tcBorders>
              <w:top w:val="nil"/>
              <w:left w:val="nil"/>
              <w:bottom w:val="nil"/>
              <w:right w:val="nil"/>
            </w:tcBorders>
            <w:noWrap/>
            <w:vAlign w:val="center"/>
          </w:tcPr>
          <w:p w:rsidR="00C52EE5" w:rsidRDefault="000F0F73">
            <w:pPr>
              <w:widowControl/>
              <w:jc w:val="center"/>
              <w:rPr>
                <w:rFonts w:ascii="Mongolian Baiti" w:eastAsia="方正小标宋简体" w:hAnsi="Mongolian Baiti" w:cs="Times New Roman"/>
                <w:color w:val="000000"/>
                <w:kern w:val="0"/>
                <w:sz w:val="44"/>
                <w:szCs w:val="44"/>
              </w:rPr>
            </w:pPr>
            <w:r>
              <w:rPr>
                <w:rFonts w:ascii="Mongolian Baiti" w:eastAsia="方正小标宋简体" w:hAnsi="Mongolian Baiti" w:cs="方正小标宋简体" w:hint="eastAsia"/>
                <w:color w:val="000000"/>
                <w:kern w:val="0"/>
                <w:sz w:val="36"/>
                <w:szCs w:val="36"/>
              </w:rPr>
              <w:t>湖南省</w:t>
            </w:r>
            <w:r>
              <w:rPr>
                <w:rFonts w:ascii="Times New Roman" w:eastAsia="方正小标宋简体" w:hAnsi="Times New Roman" w:cs="Times New Roman"/>
                <w:color w:val="000000"/>
                <w:kern w:val="0"/>
                <w:sz w:val="36"/>
                <w:szCs w:val="36"/>
              </w:rPr>
              <w:t>20</w:t>
            </w:r>
            <w:r>
              <w:rPr>
                <w:rFonts w:ascii="Times New Roman" w:eastAsia="方正小标宋简体" w:hAnsi="Times New Roman" w:cs="Times New Roman" w:hint="eastAsia"/>
                <w:color w:val="000000"/>
                <w:kern w:val="0"/>
                <w:sz w:val="36"/>
                <w:szCs w:val="36"/>
              </w:rPr>
              <w:t>20</w:t>
            </w:r>
            <w:r>
              <w:rPr>
                <w:rFonts w:ascii="Mongolian Baiti" w:eastAsia="方正小标宋简体" w:hAnsi="Mongolian Baiti" w:cs="方正小标宋简体" w:hint="eastAsia"/>
                <w:color w:val="000000"/>
                <w:kern w:val="0"/>
                <w:sz w:val="36"/>
                <w:szCs w:val="36"/>
              </w:rPr>
              <w:t>年选调生选拔重点学科目录</w:t>
            </w:r>
          </w:p>
        </w:tc>
      </w:tr>
      <w:tr w:rsidR="00C52EE5">
        <w:trPr>
          <w:trHeight w:val="765"/>
          <w:jc w:val="center"/>
        </w:trPr>
        <w:tc>
          <w:tcPr>
            <w:tcW w:w="1728" w:type="dxa"/>
            <w:tcBorders>
              <w:top w:val="single" w:sz="4" w:space="0" w:color="auto"/>
              <w:left w:val="single" w:sz="4" w:space="0" w:color="auto"/>
              <w:bottom w:val="single" w:sz="4" w:space="0" w:color="auto"/>
              <w:right w:val="single" w:sz="4" w:space="0" w:color="auto"/>
            </w:tcBorders>
            <w:vAlign w:val="center"/>
          </w:tcPr>
          <w:p w:rsidR="00C52EE5" w:rsidRDefault="000F0F73">
            <w:pPr>
              <w:widowControl/>
              <w:jc w:val="center"/>
              <w:rPr>
                <w:rFonts w:ascii="黑体" w:eastAsia="黑体" w:hAnsi="黑体" w:cs="Times New Roman"/>
                <w:color w:val="000000"/>
                <w:kern w:val="0"/>
                <w:sz w:val="30"/>
                <w:szCs w:val="30"/>
              </w:rPr>
            </w:pPr>
            <w:r>
              <w:rPr>
                <w:rFonts w:ascii="黑体" w:eastAsia="黑体" w:hAnsi="黑体" w:cs="黑体" w:hint="eastAsia"/>
                <w:color w:val="000000"/>
                <w:kern w:val="0"/>
                <w:sz w:val="30"/>
                <w:szCs w:val="30"/>
              </w:rPr>
              <w:t>学科大类</w:t>
            </w:r>
          </w:p>
        </w:tc>
        <w:tc>
          <w:tcPr>
            <w:tcW w:w="6840" w:type="dxa"/>
            <w:gridSpan w:val="2"/>
            <w:tcBorders>
              <w:top w:val="single" w:sz="4" w:space="0" w:color="auto"/>
              <w:left w:val="nil"/>
              <w:bottom w:val="single" w:sz="4" w:space="0" w:color="auto"/>
              <w:right w:val="single" w:sz="4" w:space="0" w:color="auto"/>
            </w:tcBorders>
            <w:vAlign w:val="center"/>
          </w:tcPr>
          <w:p w:rsidR="00C52EE5" w:rsidRDefault="000F0F73">
            <w:pPr>
              <w:widowControl/>
              <w:jc w:val="center"/>
              <w:rPr>
                <w:rFonts w:ascii="黑体" w:eastAsia="黑体" w:hAnsi="黑体" w:cs="Times New Roman"/>
                <w:color w:val="000000"/>
                <w:kern w:val="0"/>
                <w:sz w:val="30"/>
                <w:szCs w:val="30"/>
              </w:rPr>
            </w:pPr>
            <w:r>
              <w:rPr>
                <w:rFonts w:ascii="黑体" w:eastAsia="黑体" w:hAnsi="黑体" w:cs="黑体" w:hint="eastAsia"/>
                <w:color w:val="000000"/>
                <w:kern w:val="0"/>
                <w:sz w:val="30"/>
                <w:szCs w:val="30"/>
              </w:rPr>
              <w:t>学科类别</w:t>
            </w:r>
          </w:p>
        </w:tc>
      </w:tr>
      <w:tr w:rsidR="00C52EE5">
        <w:trPr>
          <w:trHeight w:val="1992"/>
          <w:jc w:val="center"/>
        </w:trPr>
        <w:tc>
          <w:tcPr>
            <w:tcW w:w="1728" w:type="dxa"/>
            <w:tcBorders>
              <w:top w:val="nil"/>
              <w:left w:val="single" w:sz="4" w:space="0" w:color="auto"/>
              <w:bottom w:val="nil"/>
              <w:right w:val="single" w:sz="4" w:space="0" w:color="auto"/>
            </w:tcBorders>
            <w:vAlign w:val="center"/>
          </w:tcPr>
          <w:p w:rsidR="00C52EE5" w:rsidRDefault="000F0F73">
            <w:pPr>
              <w:widowControl/>
              <w:spacing w:line="400" w:lineRule="exact"/>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文史</w:t>
            </w:r>
            <w:proofErr w:type="gramStart"/>
            <w:r>
              <w:rPr>
                <w:rFonts w:asciiTheme="minorEastAsia" w:eastAsiaTheme="minorEastAsia" w:hAnsiTheme="minorEastAsia" w:cstheme="minorEastAsia" w:hint="eastAsia"/>
                <w:color w:val="000000"/>
                <w:kern w:val="0"/>
                <w:sz w:val="30"/>
                <w:szCs w:val="30"/>
              </w:rPr>
              <w:t>哲</w:t>
            </w:r>
            <w:proofErr w:type="gramEnd"/>
          </w:p>
          <w:p w:rsidR="00C52EE5" w:rsidRDefault="000F0F73">
            <w:pPr>
              <w:widowControl/>
              <w:spacing w:line="400" w:lineRule="exact"/>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大类</w:t>
            </w:r>
          </w:p>
        </w:tc>
        <w:tc>
          <w:tcPr>
            <w:tcW w:w="6840" w:type="dxa"/>
            <w:gridSpan w:val="2"/>
            <w:tcBorders>
              <w:top w:val="nil"/>
              <w:left w:val="nil"/>
              <w:bottom w:val="single" w:sz="4" w:space="0" w:color="auto"/>
              <w:right w:val="single" w:sz="4" w:space="0" w:color="auto"/>
            </w:tcBorders>
            <w:vAlign w:val="center"/>
          </w:tcPr>
          <w:p w:rsidR="00C52EE5" w:rsidRDefault="000F0F73">
            <w:pPr>
              <w:widowControl/>
              <w:spacing w:line="480" w:lineRule="exact"/>
              <w:jc w:val="left"/>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哲学类（限马克思主义哲学）、中国语言文学类（</w:t>
            </w:r>
            <w:proofErr w:type="gramStart"/>
            <w:r>
              <w:rPr>
                <w:rFonts w:asciiTheme="minorEastAsia" w:eastAsiaTheme="minorEastAsia" w:hAnsiTheme="minorEastAsia" w:cstheme="minorEastAsia" w:hint="eastAsia"/>
                <w:color w:val="000000"/>
                <w:kern w:val="0"/>
                <w:sz w:val="30"/>
                <w:szCs w:val="30"/>
              </w:rPr>
              <w:t>限中国</w:t>
            </w:r>
            <w:proofErr w:type="gramEnd"/>
            <w:r>
              <w:rPr>
                <w:rFonts w:asciiTheme="minorEastAsia" w:eastAsiaTheme="minorEastAsia" w:hAnsiTheme="minorEastAsia" w:cstheme="minorEastAsia" w:hint="eastAsia"/>
                <w:color w:val="000000"/>
                <w:kern w:val="0"/>
                <w:sz w:val="30"/>
                <w:szCs w:val="30"/>
              </w:rPr>
              <w:t>古代文学、中国现当代文学、汉语言文学、比较文学与世界文学）、新闻传播学类</w:t>
            </w:r>
          </w:p>
        </w:tc>
      </w:tr>
      <w:tr w:rsidR="00C52EE5">
        <w:trPr>
          <w:trHeight w:val="985"/>
          <w:jc w:val="center"/>
        </w:trPr>
        <w:tc>
          <w:tcPr>
            <w:tcW w:w="1728" w:type="dxa"/>
            <w:tcBorders>
              <w:top w:val="single" w:sz="4" w:space="0" w:color="auto"/>
              <w:left w:val="single" w:sz="4" w:space="0" w:color="auto"/>
              <w:bottom w:val="nil"/>
              <w:right w:val="single" w:sz="4" w:space="0" w:color="auto"/>
            </w:tcBorders>
            <w:vAlign w:val="center"/>
          </w:tcPr>
          <w:p w:rsidR="00C52EE5" w:rsidRDefault="000F0F73">
            <w:pPr>
              <w:widowControl/>
              <w:spacing w:line="400" w:lineRule="exact"/>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经济与管理学大类</w:t>
            </w:r>
          </w:p>
        </w:tc>
        <w:tc>
          <w:tcPr>
            <w:tcW w:w="6840" w:type="dxa"/>
            <w:gridSpan w:val="2"/>
            <w:tcBorders>
              <w:top w:val="nil"/>
              <w:left w:val="nil"/>
              <w:bottom w:val="single" w:sz="4" w:space="0" w:color="auto"/>
              <w:right w:val="single" w:sz="4" w:space="0" w:color="auto"/>
            </w:tcBorders>
            <w:vAlign w:val="center"/>
          </w:tcPr>
          <w:p w:rsidR="00C52EE5" w:rsidRDefault="000F0F73">
            <w:pPr>
              <w:widowControl/>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经济学类、工商管理类、农林经济管理类、公共管理类</w:t>
            </w:r>
          </w:p>
        </w:tc>
      </w:tr>
      <w:tr w:rsidR="00C52EE5">
        <w:trPr>
          <w:trHeight w:val="830"/>
          <w:jc w:val="center"/>
        </w:trPr>
        <w:tc>
          <w:tcPr>
            <w:tcW w:w="1728" w:type="dxa"/>
            <w:tcBorders>
              <w:top w:val="single" w:sz="4" w:space="0" w:color="auto"/>
              <w:left w:val="single" w:sz="4" w:space="0" w:color="auto"/>
              <w:bottom w:val="nil"/>
              <w:right w:val="single" w:sz="4" w:space="0" w:color="auto"/>
            </w:tcBorders>
            <w:vAlign w:val="center"/>
          </w:tcPr>
          <w:p w:rsidR="00C52EE5" w:rsidRDefault="000F0F73">
            <w:pPr>
              <w:widowControl/>
              <w:spacing w:line="400" w:lineRule="exact"/>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法学大类</w:t>
            </w:r>
          </w:p>
        </w:tc>
        <w:tc>
          <w:tcPr>
            <w:tcW w:w="6840" w:type="dxa"/>
            <w:gridSpan w:val="2"/>
            <w:tcBorders>
              <w:top w:val="nil"/>
              <w:left w:val="nil"/>
              <w:bottom w:val="single" w:sz="4" w:space="0" w:color="auto"/>
              <w:right w:val="single" w:sz="4" w:space="0" w:color="auto"/>
            </w:tcBorders>
            <w:vAlign w:val="center"/>
          </w:tcPr>
          <w:p w:rsidR="00C52EE5" w:rsidRDefault="000F0F73">
            <w:pPr>
              <w:widowControl/>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法学类、社会学类、政治学类、</w:t>
            </w:r>
            <w:proofErr w:type="gramStart"/>
            <w:r>
              <w:rPr>
                <w:rFonts w:asciiTheme="minorEastAsia" w:eastAsiaTheme="minorEastAsia" w:hAnsiTheme="minorEastAsia" w:cstheme="minorEastAsia" w:hint="eastAsia"/>
                <w:color w:val="000000"/>
                <w:kern w:val="0"/>
                <w:sz w:val="30"/>
                <w:szCs w:val="30"/>
              </w:rPr>
              <w:t>公安学类</w:t>
            </w:r>
            <w:proofErr w:type="gramEnd"/>
          </w:p>
        </w:tc>
      </w:tr>
      <w:tr w:rsidR="00C52EE5">
        <w:trPr>
          <w:trHeight w:val="3260"/>
          <w:jc w:val="center"/>
        </w:trPr>
        <w:tc>
          <w:tcPr>
            <w:tcW w:w="1728" w:type="dxa"/>
            <w:tcBorders>
              <w:top w:val="single" w:sz="4" w:space="0" w:color="auto"/>
              <w:left w:val="single" w:sz="4" w:space="0" w:color="auto"/>
              <w:bottom w:val="nil"/>
              <w:right w:val="single" w:sz="4" w:space="0" w:color="auto"/>
            </w:tcBorders>
            <w:vAlign w:val="center"/>
          </w:tcPr>
          <w:p w:rsidR="00C52EE5" w:rsidRDefault="000F0F73">
            <w:pPr>
              <w:widowControl/>
              <w:spacing w:line="400" w:lineRule="exact"/>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工学大类</w:t>
            </w:r>
          </w:p>
        </w:tc>
        <w:tc>
          <w:tcPr>
            <w:tcW w:w="6840" w:type="dxa"/>
            <w:gridSpan w:val="2"/>
            <w:tcBorders>
              <w:top w:val="nil"/>
              <w:left w:val="nil"/>
              <w:bottom w:val="single" w:sz="4" w:space="0" w:color="auto"/>
              <w:right w:val="single" w:sz="4" w:space="0" w:color="auto"/>
            </w:tcBorders>
            <w:vAlign w:val="center"/>
          </w:tcPr>
          <w:p w:rsidR="00C52EE5" w:rsidRDefault="000F0F73">
            <w:pPr>
              <w:widowControl/>
              <w:spacing w:line="480" w:lineRule="exact"/>
              <w:jc w:val="left"/>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机械类、材料类、动力工程及工程热物理类（能源动力类）、电气工程类（电气类）、电子通信计算机类、控制科学与工程类（自动化类）、土建类、水利工程类、地矿类、测绘类、交通运输类、农林工程类、环境科学与工程类（环境与安全类）、化学工程与技术类（化工与制药类）、食品与生物类（食品检验与生物类）</w:t>
            </w:r>
          </w:p>
        </w:tc>
      </w:tr>
      <w:tr w:rsidR="00C52EE5">
        <w:trPr>
          <w:trHeight w:val="2170"/>
          <w:jc w:val="center"/>
        </w:trPr>
        <w:tc>
          <w:tcPr>
            <w:tcW w:w="1728" w:type="dxa"/>
            <w:tcBorders>
              <w:top w:val="single" w:sz="4" w:space="0" w:color="auto"/>
              <w:left w:val="single" w:sz="4" w:space="0" w:color="auto"/>
              <w:bottom w:val="nil"/>
              <w:right w:val="single" w:sz="4" w:space="0" w:color="auto"/>
            </w:tcBorders>
            <w:vAlign w:val="center"/>
          </w:tcPr>
          <w:p w:rsidR="00C52EE5" w:rsidRDefault="000F0F73">
            <w:pPr>
              <w:widowControl/>
              <w:spacing w:line="400" w:lineRule="exact"/>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农学大类</w:t>
            </w:r>
          </w:p>
        </w:tc>
        <w:tc>
          <w:tcPr>
            <w:tcW w:w="6840" w:type="dxa"/>
            <w:gridSpan w:val="2"/>
            <w:tcBorders>
              <w:top w:val="nil"/>
              <w:left w:val="nil"/>
              <w:bottom w:val="single" w:sz="4" w:space="0" w:color="auto"/>
              <w:right w:val="single" w:sz="4" w:space="0" w:color="auto"/>
            </w:tcBorders>
            <w:vAlign w:val="center"/>
          </w:tcPr>
          <w:p w:rsidR="00C52EE5" w:rsidRDefault="000F0F73">
            <w:pPr>
              <w:widowControl/>
              <w:spacing w:line="480" w:lineRule="exact"/>
              <w:jc w:val="left"/>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作物学类（植物生产类）、林业与园艺学类（林学类）、植物保护与农业资源利用类（自然保护与环境生态类）、畜牧畜医学类（动物生产与动物医学类）、水产类</w:t>
            </w:r>
          </w:p>
        </w:tc>
      </w:tr>
      <w:tr w:rsidR="00C52EE5">
        <w:trPr>
          <w:trHeight w:val="778"/>
          <w:jc w:val="center"/>
        </w:trPr>
        <w:tc>
          <w:tcPr>
            <w:tcW w:w="1728" w:type="dxa"/>
            <w:tcBorders>
              <w:top w:val="single" w:sz="4" w:space="0" w:color="auto"/>
              <w:left w:val="single" w:sz="4" w:space="0" w:color="auto"/>
              <w:bottom w:val="single" w:sz="4" w:space="0" w:color="auto"/>
              <w:right w:val="single" w:sz="4" w:space="0" w:color="auto"/>
            </w:tcBorders>
            <w:vAlign w:val="center"/>
          </w:tcPr>
          <w:p w:rsidR="00C52EE5" w:rsidRDefault="000F0F73">
            <w:pPr>
              <w:widowControl/>
              <w:spacing w:line="400" w:lineRule="exact"/>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医学大类</w:t>
            </w:r>
          </w:p>
        </w:tc>
        <w:tc>
          <w:tcPr>
            <w:tcW w:w="6840" w:type="dxa"/>
            <w:gridSpan w:val="2"/>
            <w:tcBorders>
              <w:top w:val="nil"/>
              <w:left w:val="nil"/>
              <w:bottom w:val="single" w:sz="4" w:space="0" w:color="auto"/>
              <w:right w:val="single" w:sz="4" w:space="0" w:color="auto"/>
            </w:tcBorders>
            <w:vAlign w:val="center"/>
          </w:tcPr>
          <w:p w:rsidR="00C52EE5" w:rsidRDefault="000F0F73">
            <w:pPr>
              <w:widowControl/>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公共卫生与预防医学类</w:t>
            </w:r>
          </w:p>
        </w:tc>
      </w:tr>
    </w:tbl>
    <w:p w:rsidR="00C52EE5" w:rsidRDefault="000F0F73">
      <w:pPr>
        <w:spacing w:line="620" w:lineRule="exact"/>
        <w:ind w:firstLineChars="100" w:firstLine="300"/>
        <w:jc w:val="left"/>
        <w:rPr>
          <w:rFonts w:ascii="Mongolian Baiti" w:eastAsia="黑体" w:hAnsi="Mongolian Baiti" w:cs="黑体"/>
          <w:spacing w:val="20"/>
          <w:sz w:val="34"/>
          <w:szCs w:val="34"/>
        </w:rPr>
      </w:pPr>
      <w:r>
        <w:rPr>
          <w:rFonts w:asciiTheme="minorEastAsia" w:eastAsiaTheme="minorEastAsia" w:hAnsiTheme="minorEastAsia" w:cstheme="minorEastAsia" w:hint="eastAsia"/>
          <w:color w:val="000000"/>
          <w:kern w:val="0"/>
          <w:sz w:val="30"/>
          <w:szCs w:val="30"/>
        </w:rPr>
        <w:t>注：具体专业见2019年湖南省公务员考</w:t>
      </w:r>
      <w:proofErr w:type="gramStart"/>
      <w:r>
        <w:rPr>
          <w:rFonts w:asciiTheme="minorEastAsia" w:eastAsiaTheme="minorEastAsia" w:hAnsiTheme="minorEastAsia" w:cstheme="minorEastAsia" w:hint="eastAsia"/>
          <w:color w:val="000000"/>
          <w:kern w:val="0"/>
          <w:sz w:val="30"/>
          <w:szCs w:val="30"/>
        </w:rPr>
        <w:t>录专业</w:t>
      </w:r>
      <w:proofErr w:type="gramEnd"/>
      <w:r>
        <w:rPr>
          <w:rFonts w:asciiTheme="minorEastAsia" w:eastAsiaTheme="minorEastAsia" w:hAnsiTheme="minorEastAsia" w:cstheme="minorEastAsia" w:hint="eastAsia"/>
          <w:color w:val="000000"/>
          <w:kern w:val="0"/>
          <w:sz w:val="30"/>
          <w:szCs w:val="30"/>
        </w:rPr>
        <w:t>目录。</w:t>
      </w:r>
    </w:p>
    <w:sectPr w:rsidR="00C52EE5">
      <w:footerReference w:type="default" r:id="rId9"/>
      <w:pgSz w:w="11906" w:h="16838"/>
      <w:pgMar w:top="1701" w:right="1701" w:bottom="1701" w:left="1701" w:header="851" w:footer="119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F9" w:rsidRDefault="009149F9">
      <w:pPr>
        <w:spacing w:line="240" w:lineRule="auto"/>
      </w:pPr>
      <w:r>
        <w:separator/>
      </w:r>
    </w:p>
  </w:endnote>
  <w:endnote w:type="continuationSeparator" w:id="0">
    <w:p w:rsidR="009149F9" w:rsidRDefault="00914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604020202030204"/>
    <w:charset w:val="00"/>
    <w:family w:val="swiss"/>
    <w:pitch w:val="variable"/>
    <w:sig w:usb0="00000007" w:usb1="00000000" w:usb2="00000000" w:usb3="00000000" w:csb0="00000093"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E5" w:rsidRDefault="000F0F73">
    <w:pPr>
      <w:pStyle w:val="a6"/>
      <w:framePr w:wrap="around" w:vAnchor="text" w:hAnchor="margin" w:xAlign="outside" w:y="1"/>
      <w:rPr>
        <w:rStyle w:val="a9"/>
        <w:rFonts w:ascii="宋体" w:cs="Times New Roman"/>
        <w:sz w:val="28"/>
        <w:szCs w:val="28"/>
      </w:rPr>
    </w:pPr>
    <w:r>
      <w:rPr>
        <w:rStyle w:val="a9"/>
        <w:rFonts w:ascii="宋体" w:hAnsi="宋体" w:cs="宋体"/>
        <w:sz w:val="28"/>
        <w:szCs w:val="28"/>
      </w:rPr>
      <w:fldChar w:fldCharType="begin"/>
    </w:r>
    <w:r>
      <w:rPr>
        <w:rStyle w:val="a9"/>
        <w:rFonts w:ascii="宋体" w:hAnsi="宋体" w:cs="宋体"/>
        <w:sz w:val="28"/>
        <w:szCs w:val="28"/>
      </w:rPr>
      <w:instrText xml:space="preserve">PAGE  </w:instrText>
    </w:r>
    <w:r>
      <w:rPr>
        <w:rStyle w:val="a9"/>
        <w:rFonts w:ascii="宋体" w:hAnsi="宋体" w:cs="宋体"/>
        <w:sz w:val="28"/>
        <w:szCs w:val="28"/>
      </w:rPr>
      <w:fldChar w:fldCharType="separate"/>
    </w:r>
    <w:r w:rsidR="00D960A7">
      <w:rPr>
        <w:rStyle w:val="a9"/>
        <w:rFonts w:ascii="宋体" w:hAnsi="宋体" w:cs="宋体"/>
        <w:noProof/>
        <w:sz w:val="28"/>
        <w:szCs w:val="28"/>
      </w:rPr>
      <w:t>- 3 -</w:t>
    </w:r>
    <w:r>
      <w:rPr>
        <w:rStyle w:val="a9"/>
        <w:rFonts w:ascii="宋体" w:hAnsi="宋体" w:cs="宋体"/>
        <w:sz w:val="28"/>
        <w:szCs w:val="28"/>
      </w:rPr>
      <w:fldChar w:fldCharType="end"/>
    </w:r>
  </w:p>
  <w:p w:rsidR="00C52EE5" w:rsidRDefault="00C52EE5">
    <w:pPr>
      <w:pStyle w:val="a6"/>
      <w:ind w:right="360" w:firstLine="360"/>
      <w:jc w:val="center"/>
      <w:rPr>
        <w:rFonts w:cs="Times New Roman"/>
      </w:rPr>
    </w:pPr>
  </w:p>
  <w:p w:rsidR="00C52EE5" w:rsidRDefault="00C52EE5">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F9" w:rsidRDefault="009149F9">
      <w:pPr>
        <w:spacing w:line="240" w:lineRule="auto"/>
      </w:pPr>
      <w:r>
        <w:separator/>
      </w:r>
    </w:p>
  </w:footnote>
  <w:footnote w:type="continuationSeparator" w:id="0">
    <w:p w:rsidR="009149F9" w:rsidRDefault="009149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63"/>
    <w:rsid w:val="000109B1"/>
    <w:rsid w:val="00011001"/>
    <w:rsid w:val="0001470B"/>
    <w:rsid w:val="00015A27"/>
    <w:rsid w:val="00021AAD"/>
    <w:rsid w:val="000229B0"/>
    <w:rsid w:val="00023544"/>
    <w:rsid w:val="00026C84"/>
    <w:rsid w:val="00030AD3"/>
    <w:rsid w:val="00040066"/>
    <w:rsid w:val="00042A0D"/>
    <w:rsid w:val="00047A2B"/>
    <w:rsid w:val="00047C05"/>
    <w:rsid w:val="000559CD"/>
    <w:rsid w:val="00072AAE"/>
    <w:rsid w:val="00073596"/>
    <w:rsid w:val="00081A6E"/>
    <w:rsid w:val="00084CBA"/>
    <w:rsid w:val="00097CEB"/>
    <w:rsid w:val="000A2A18"/>
    <w:rsid w:val="000A5E4E"/>
    <w:rsid w:val="000B0588"/>
    <w:rsid w:val="000C3B55"/>
    <w:rsid w:val="000C6948"/>
    <w:rsid w:val="000C7887"/>
    <w:rsid w:val="000C7B96"/>
    <w:rsid w:val="000D15CC"/>
    <w:rsid w:val="000F0F73"/>
    <w:rsid w:val="000F3E13"/>
    <w:rsid w:val="000F6BD8"/>
    <w:rsid w:val="00100A13"/>
    <w:rsid w:val="001055A0"/>
    <w:rsid w:val="0010663D"/>
    <w:rsid w:val="00111B87"/>
    <w:rsid w:val="001134D7"/>
    <w:rsid w:val="00116ACC"/>
    <w:rsid w:val="001311AE"/>
    <w:rsid w:val="00131D61"/>
    <w:rsid w:val="00134502"/>
    <w:rsid w:val="00141968"/>
    <w:rsid w:val="001427DA"/>
    <w:rsid w:val="00142D89"/>
    <w:rsid w:val="001470F6"/>
    <w:rsid w:val="0017108D"/>
    <w:rsid w:val="001712DE"/>
    <w:rsid w:val="00173710"/>
    <w:rsid w:val="001738AE"/>
    <w:rsid w:val="00185395"/>
    <w:rsid w:val="001874AA"/>
    <w:rsid w:val="001876BD"/>
    <w:rsid w:val="001B0652"/>
    <w:rsid w:val="001B2F67"/>
    <w:rsid w:val="001B49E4"/>
    <w:rsid w:val="001C17B5"/>
    <w:rsid w:val="001C18A9"/>
    <w:rsid w:val="001C2A11"/>
    <w:rsid w:val="001C58B9"/>
    <w:rsid w:val="001C754A"/>
    <w:rsid w:val="001D18A8"/>
    <w:rsid w:val="001D62AA"/>
    <w:rsid w:val="001E0A8A"/>
    <w:rsid w:val="001E13E9"/>
    <w:rsid w:val="00201F2E"/>
    <w:rsid w:val="00202246"/>
    <w:rsid w:val="002039C4"/>
    <w:rsid w:val="00203B33"/>
    <w:rsid w:val="00205A19"/>
    <w:rsid w:val="002102E0"/>
    <w:rsid w:val="0022279E"/>
    <w:rsid w:val="00223BB6"/>
    <w:rsid w:val="002274EF"/>
    <w:rsid w:val="00231FAB"/>
    <w:rsid w:val="00237DCD"/>
    <w:rsid w:val="0024243D"/>
    <w:rsid w:val="00243C47"/>
    <w:rsid w:val="002459D4"/>
    <w:rsid w:val="002521BA"/>
    <w:rsid w:val="00252D80"/>
    <w:rsid w:val="00253E47"/>
    <w:rsid w:val="002579E8"/>
    <w:rsid w:val="00257A5C"/>
    <w:rsid w:val="00270156"/>
    <w:rsid w:val="00275BD5"/>
    <w:rsid w:val="00284DF1"/>
    <w:rsid w:val="002860E3"/>
    <w:rsid w:val="002877F9"/>
    <w:rsid w:val="00291BA7"/>
    <w:rsid w:val="00296758"/>
    <w:rsid w:val="002968D4"/>
    <w:rsid w:val="002A42B9"/>
    <w:rsid w:val="002B353A"/>
    <w:rsid w:val="002B666F"/>
    <w:rsid w:val="002D0D49"/>
    <w:rsid w:val="002D57BA"/>
    <w:rsid w:val="002F3756"/>
    <w:rsid w:val="00312DED"/>
    <w:rsid w:val="0031305C"/>
    <w:rsid w:val="00314F1F"/>
    <w:rsid w:val="0031513F"/>
    <w:rsid w:val="00316540"/>
    <w:rsid w:val="00321DB8"/>
    <w:rsid w:val="00323B4A"/>
    <w:rsid w:val="003265CF"/>
    <w:rsid w:val="00336831"/>
    <w:rsid w:val="00340D61"/>
    <w:rsid w:val="00341C6F"/>
    <w:rsid w:val="0034444D"/>
    <w:rsid w:val="0034523D"/>
    <w:rsid w:val="00345C58"/>
    <w:rsid w:val="00356D4B"/>
    <w:rsid w:val="0036571E"/>
    <w:rsid w:val="003658F1"/>
    <w:rsid w:val="00372D06"/>
    <w:rsid w:val="00372D40"/>
    <w:rsid w:val="0037461F"/>
    <w:rsid w:val="00374FAC"/>
    <w:rsid w:val="00381E86"/>
    <w:rsid w:val="0038499E"/>
    <w:rsid w:val="003863B5"/>
    <w:rsid w:val="0039376A"/>
    <w:rsid w:val="00394DD6"/>
    <w:rsid w:val="003A342C"/>
    <w:rsid w:val="003A5A4B"/>
    <w:rsid w:val="003A7EF5"/>
    <w:rsid w:val="003B2644"/>
    <w:rsid w:val="003B33DE"/>
    <w:rsid w:val="003C3828"/>
    <w:rsid w:val="003D6F54"/>
    <w:rsid w:val="003E27DB"/>
    <w:rsid w:val="003E28AF"/>
    <w:rsid w:val="003F09B5"/>
    <w:rsid w:val="003F46C8"/>
    <w:rsid w:val="003F713D"/>
    <w:rsid w:val="003F79A4"/>
    <w:rsid w:val="00412738"/>
    <w:rsid w:val="004127E3"/>
    <w:rsid w:val="00414486"/>
    <w:rsid w:val="00427EEE"/>
    <w:rsid w:val="004318DD"/>
    <w:rsid w:val="004364EA"/>
    <w:rsid w:val="004470EB"/>
    <w:rsid w:val="004569D2"/>
    <w:rsid w:val="00461AEF"/>
    <w:rsid w:val="0046666B"/>
    <w:rsid w:val="00467775"/>
    <w:rsid w:val="00471701"/>
    <w:rsid w:val="004827A7"/>
    <w:rsid w:val="00486228"/>
    <w:rsid w:val="00492E0A"/>
    <w:rsid w:val="004978B4"/>
    <w:rsid w:val="004A27C4"/>
    <w:rsid w:val="004B2352"/>
    <w:rsid w:val="004B2661"/>
    <w:rsid w:val="004B6763"/>
    <w:rsid w:val="004C7566"/>
    <w:rsid w:val="004D4132"/>
    <w:rsid w:val="004D4F5E"/>
    <w:rsid w:val="004D7BA9"/>
    <w:rsid w:val="004E76E2"/>
    <w:rsid w:val="004F00A5"/>
    <w:rsid w:val="004F321B"/>
    <w:rsid w:val="00520D46"/>
    <w:rsid w:val="00526093"/>
    <w:rsid w:val="00541912"/>
    <w:rsid w:val="005428A6"/>
    <w:rsid w:val="00547319"/>
    <w:rsid w:val="00552C2C"/>
    <w:rsid w:val="00554C1E"/>
    <w:rsid w:val="00560758"/>
    <w:rsid w:val="005672E8"/>
    <w:rsid w:val="005749C7"/>
    <w:rsid w:val="005861D9"/>
    <w:rsid w:val="00592FFD"/>
    <w:rsid w:val="00597D5C"/>
    <w:rsid w:val="005A2B2C"/>
    <w:rsid w:val="005A6DAF"/>
    <w:rsid w:val="005B3026"/>
    <w:rsid w:val="005B5B87"/>
    <w:rsid w:val="005B63DD"/>
    <w:rsid w:val="005B6AD3"/>
    <w:rsid w:val="005C065D"/>
    <w:rsid w:val="005D0CBC"/>
    <w:rsid w:val="005D26A3"/>
    <w:rsid w:val="005D4055"/>
    <w:rsid w:val="005D5811"/>
    <w:rsid w:val="005D66D9"/>
    <w:rsid w:val="005F0B44"/>
    <w:rsid w:val="005F7DE8"/>
    <w:rsid w:val="00607250"/>
    <w:rsid w:val="00611630"/>
    <w:rsid w:val="00615C51"/>
    <w:rsid w:val="00617390"/>
    <w:rsid w:val="00620F77"/>
    <w:rsid w:val="006211E6"/>
    <w:rsid w:val="00625C1B"/>
    <w:rsid w:val="0063443E"/>
    <w:rsid w:val="00642641"/>
    <w:rsid w:val="00650D40"/>
    <w:rsid w:val="00662B6C"/>
    <w:rsid w:val="00663141"/>
    <w:rsid w:val="006723AA"/>
    <w:rsid w:val="00681D69"/>
    <w:rsid w:val="00696F55"/>
    <w:rsid w:val="006B11FE"/>
    <w:rsid w:val="006C3F02"/>
    <w:rsid w:val="006D412B"/>
    <w:rsid w:val="006D5951"/>
    <w:rsid w:val="006D6AB0"/>
    <w:rsid w:val="006E0319"/>
    <w:rsid w:val="006E528F"/>
    <w:rsid w:val="006E74AF"/>
    <w:rsid w:val="006E7C62"/>
    <w:rsid w:val="007013E9"/>
    <w:rsid w:val="00701DC5"/>
    <w:rsid w:val="00712A7F"/>
    <w:rsid w:val="00714C56"/>
    <w:rsid w:val="00724006"/>
    <w:rsid w:val="0072445F"/>
    <w:rsid w:val="0072610C"/>
    <w:rsid w:val="00727E8A"/>
    <w:rsid w:val="0073261B"/>
    <w:rsid w:val="00735290"/>
    <w:rsid w:val="00736DDE"/>
    <w:rsid w:val="00742492"/>
    <w:rsid w:val="00743CE6"/>
    <w:rsid w:val="0074580F"/>
    <w:rsid w:val="00773BFB"/>
    <w:rsid w:val="00775ACA"/>
    <w:rsid w:val="00775AFD"/>
    <w:rsid w:val="00777E76"/>
    <w:rsid w:val="007842B8"/>
    <w:rsid w:val="007938D2"/>
    <w:rsid w:val="007A30A6"/>
    <w:rsid w:val="007A48B8"/>
    <w:rsid w:val="007A7263"/>
    <w:rsid w:val="007A7472"/>
    <w:rsid w:val="007B7536"/>
    <w:rsid w:val="007C1565"/>
    <w:rsid w:val="007C198A"/>
    <w:rsid w:val="007C37BE"/>
    <w:rsid w:val="007D14B2"/>
    <w:rsid w:val="007D1841"/>
    <w:rsid w:val="007E4B4E"/>
    <w:rsid w:val="007F424C"/>
    <w:rsid w:val="007F5401"/>
    <w:rsid w:val="007F6E47"/>
    <w:rsid w:val="007F7EEB"/>
    <w:rsid w:val="00811229"/>
    <w:rsid w:val="00816ABF"/>
    <w:rsid w:val="00833B73"/>
    <w:rsid w:val="00837DA2"/>
    <w:rsid w:val="00844CB9"/>
    <w:rsid w:val="008574EA"/>
    <w:rsid w:val="00862BB2"/>
    <w:rsid w:val="0086707A"/>
    <w:rsid w:val="00867C42"/>
    <w:rsid w:val="00873D77"/>
    <w:rsid w:val="00874C09"/>
    <w:rsid w:val="00881B9F"/>
    <w:rsid w:val="00883E31"/>
    <w:rsid w:val="008B122B"/>
    <w:rsid w:val="008B1DDA"/>
    <w:rsid w:val="008B53A9"/>
    <w:rsid w:val="008C098A"/>
    <w:rsid w:val="008C3FAA"/>
    <w:rsid w:val="008C7401"/>
    <w:rsid w:val="008D4863"/>
    <w:rsid w:val="008D5A5B"/>
    <w:rsid w:val="008E6311"/>
    <w:rsid w:val="008F72FD"/>
    <w:rsid w:val="00903D73"/>
    <w:rsid w:val="00905C75"/>
    <w:rsid w:val="00907B58"/>
    <w:rsid w:val="00910612"/>
    <w:rsid w:val="009149F9"/>
    <w:rsid w:val="00915F96"/>
    <w:rsid w:val="00917F57"/>
    <w:rsid w:val="00920DF3"/>
    <w:rsid w:val="009237EB"/>
    <w:rsid w:val="00923B3C"/>
    <w:rsid w:val="0092761C"/>
    <w:rsid w:val="009322B6"/>
    <w:rsid w:val="00933008"/>
    <w:rsid w:val="00933DC5"/>
    <w:rsid w:val="0093543B"/>
    <w:rsid w:val="00941E75"/>
    <w:rsid w:val="0094305A"/>
    <w:rsid w:val="00944274"/>
    <w:rsid w:val="0094740D"/>
    <w:rsid w:val="0095065B"/>
    <w:rsid w:val="00952978"/>
    <w:rsid w:val="0096223D"/>
    <w:rsid w:val="00967898"/>
    <w:rsid w:val="00967967"/>
    <w:rsid w:val="00967A10"/>
    <w:rsid w:val="00973D81"/>
    <w:rsid w:val="00974731"/>
    <w:rsid w:val="009769B2"/>
    <w:rsid w:val="00981605"/>
    <w:rsid w:val="00990328"/>
    <w:rsid w:val="00993699"/>
    <w:rsid w:val="00993D73"/>
    <w:rsid w:val="00995BFD"/>
    <w:rsid w:val="009B2CCE"/>
    <w:rsid w:val="009B6EF1"/>
    <w:rsid w:val="009D271A"/>
    <w:rsid w:val="009D7C67"/>
    <w:rsid w:val="009E0E54"/>
    <w:rsid w:val="009F7134"/>
    <w:rsid w:val="00A00303"/>
    <w:rsid w:val="00A01636"/>
    <w:rsid w:val="00A05CA1"/>
    <w:rsid w:val="00A1442A"/>
    <w:rsid w:val="00A22BE6"/>
    <w:rsid w:val="00A3083E"/>
    <w:rsid w:val="00A41CBE"/>
    <w:rsid w:val="00A51928"/>
    <w:rsid w:val="00A61690"/>
    <w:rsid w:val="00A653DF"/>
    <w:rsid w:val="00A7203A"/>
    <w:rsid w:val="00A72345"/>
    <w:rsid w:val="00A76251"/>
    <w:rsid w:val="00A90176"/>
    <w:rsid w:val="00AA43B7"/>
    <w:rsid w:val="00AA5292"/>
    <w:rsid w:val="00AD0934"/>
    <w:rsid w:val="00AD6FDF"/>
    <w:rsid w:val="00AE4F10"/>
    <w:rsid w:val="00AF3B82"/>
    <w:rsid w:val="00AF50BE"/>
    <w:rsid w:val="00B0194C"/>
    <w:rsid w:val="00B02331"/>
    <w:rsid w:val="00B07E62"/>
    <w:rsid w:val="00B11F10"/>
    <w:rsid w:val="00B142C5"/>
    <w:rsid w:val="00B14514"/>
    <w:rsid w:val="00B20537"/>
    <w:rsid w:val="00B2690A"/>
    <w:rsid w:val="00B34035"/>
    <w:rsid w:val="00B40936"/>
    <w:rsid w:val="00B56EEC"/>
    <w:rsid w:val="00B60E13"/>
    <w:rsid w:val="00B63653"/>
    <w:rsid w:val="00B90AFB"/>
    <w:rsid w:val="00B9289D"/>
    <w:rsid w:val="00B94AD0"/>
    <w:rsid w:val="00BA3AA4"/>
    <w:rsid w:val="00BB1258"/>
    <w:rsid w:val="00BB64E6"/>
    <w:rsid w:val="00BB6E30"/>
    <w:rsid w:val="00BB7AAF"/>
    <w:rsid w:val="00BC60A5"/>
    <w:rsid w:val="00BC66B6"/>
    <w:rsid w:val="00BC6F6B"/>
    <w:rsid w:val="00BC7B6D"/>
    <w:rsid w:val="00BD4B16"/>
    <w:rsid w:val="00BD58BF"/>
    <w:rsid w:val="00BE4A02"/>
    <w:rsid w:val="00BE75CF"/>
    <w:rsid w:val="00BF027E"/>
    <w:rsid w:val="00BF23D2"/>
    <w:rsid w:val="00BF66D2"/>
    <w:rsid w:val="00BF7870"/>
    <w:rsid w:val="00C00B14"/>
    <w:rsid w:val="00C04068"/>
    <w:rsid w:val="00C1526D"/>
    <w:rsid w:val="00C17A80"/>
    <w:rsid w:val="00C2488C"/>
    <w:rsid w:val="00C248E5"/>
    <w:rsid w:val="00C27A97"/>
    <w:rsid w:val="00C30B30"/>
    <w:rsid w:val="00C3234D"/>
    <w:rsid w:val="00C36F6E"/>
    <w:rsid w:val="00C378A1"/>
    <w:rsid w:val="00C37987"/>
    <w:rsid w:val="00C40D5F"/>
    <w:rsid w:val="00C4287A"/>
    <w:rsid w:val="00C515B3"/>
    <w:rsid w:val="00C52EE5"/>
    <w:rsid w:val="00C54DF3"/>
    <w:rsid w:val="00C56D86"/>
    <w:rsid w:val="00C638DC"/>
    <w:rsid w:val="00C66684"/>
    <w:rsid w:val="00C67DF1"/>
    <w:rsid w:val="00C77635"/>
    <w:rsid w:val="00C80292"/>
    <w:rsid w:val="00C81626"/>
    <w:rsid w:val="00C82522"/>
    <w:rsid w:val="00C87CAB"/>
    <w:rsid w:val="00C90223"/>
    <w:rsid w:val="00C962A2"/>
    <w:rsid w:val="00CA1AAC"/>
    <w:rsid w:val="00CC313E"/>
    <w:rsid w:val="00CC6466"/>
    <w:rsid w:val="00CC6A41"/>
    <w:rsid w:val="00CC72CA"/>
    <w:rsid w:val="00CD243D"/>
    <w:rsid w:val="00CD3EA4"/>
    <w:rsid w:val="00CE2273"/>
    <w:rsid w:val="00CE33D3"/>
    <w:rsid w:val="00CE375E"/>
    <w:rsid w:val="00CE7B88"/>
    <w:rsid w:val="00CF233F"/>
    <w:rsid w:val="00D00743"/>
    <w:rsid w:val="00D0187C"/>
    <w:rsid w:val="00D04C57"/>
    <w:rsid w:val="00D06F1B"/>
    <w:rsid w:val="00D14821"/>
    <w:rsid w:val="00D1574D"/>
    <w:rsid w:val="00D17D51"/>
    <w:rsid w:val="00D32FC8"/>
    <w:rsid w:val="00D35312"/>
    <w:rsid w:val="00D37370"/>
    <w:rsid w:val="00D42D4D"/>
    <w:rsid w:val="00D4509E"/>
    <w:rsid w:val="00D4535C"/>
    <w:rsid w:val="00D538A6"/>
    <w:rsid w:val="00D60318"/>
    <w:rsid w:val="00D678A8"/>
    <w:rsid w:val="00D806F0"/>
    <w:rsid w:val="00D8092D"/>
    <w:rsid w:val="00D849C3"/>
    <w:rsid w:val="00D93085"/>
    <w:rsid w:val="00D960A7"/>
    <w:rsid w:val="00DA0202"/>
    <w:rsid w:val="00DA04C6"/>
    <w:rsid w:val="00DA4C6F"/>
    <w:rsid w:val="00DA4EA1"/>
    <w:rsid w:val="00DA5FEA"/>
    <w:rsid w:val="00DB0E94"/>
    <w:rsid w:val="00DB2DCA"/>
    <w:rsid w:val="00DB3CEB"/>
    <w:rsid w:val="00DB52A1"/>
    <w:rsid w:val="00DC5EA5"/>
    <w:rsid w:val="00DE05AE"/>
    <w:rsid w:val="00DE112A"/>
    <w:rsid w:val="00DE22A1"/>
    <w:rsid w:val="00E00943"/>
    <w:rsid w:val="00E02255"/>
    <w:rsid w:val="00E07720"/>
    <w:rsid w:val="00E15DFA"/>
    <w:rsid w:val="00E2512A"/>
    <w:rsid w:val="00E3473A"/>
    <w:rsid w:val="00E413F0"/>
    <w:rsid w:val="00E46BF7"/>
    <w:rsid w:val="00E46D34"/>
    <w:rsid w:val="00E51225"/>
    <w:rsid w:val="00E52029"/>
    <w:rsid w:val="00E5225C"/>
    <w:rsid w:val="00E65131"/>
    <w:rsid w:val="00E66025"/>
    <w:rsid w:val="00E759D9"/>
    <w:rsid w:val="00E75CC2"/>
    <w:rsid w:val="00E7727D"/>
    <w:rsid w:val="00E8309F"/>
    <w:rsid w:val="00E83EB6"/>
    <w:rsid w:val="00E866D4"/>
    <w:rsid w:val="00E867D5"/>
    <w:rsid w:val="00E942E6"/>
    <w:rsid w:val="00E97FC2"/>
    <w:rsid w:val="00EA2ED5"/>
    <w:rsid w:val="00EA4D78"/>
    <w:rsid w:val="00EA7F5A"/>
    <w:rsid w:val="00EB0204"/>
    <w:rsid w:val="00EC0C25"/>
    <w:rsid w:val="00EC4819"/>
    <w:rsid w:val="00ED194C"/>
    <w:rsid w:val="00ED30D0"/>
    <w:rsid w:val="00ED4B25"/>
    <w:rsid w:val="00EE59B3"/>
    <w:rsid w:val="00EE5B07"/>
    <w:rsid w:val="00EF6A03"/>
    <w:rsid w:val="00F06336"/>
    <w:rsid w:val="00F35EE2"/>
    <w:rsid w:val="00F367D9"/>
    <w:rsid w:val="00F37E3F"/>
    <w:rsid w:val="00F4038D"/>
    <w:rsid w:val="00F44EED"/>
    <w:rsid w:val="00F5383A"/>
    <w:rsid w:val="00F5595C"/>
    <w:rsid w:val="00F56091"/>
    <w:rsid w:val="00F60991"/>
    <w:rsid w:val="00F6139D"/>
    <w:rsid w:val="00F61864"/>
    <w:rsid w:val="00F622AD"/>
    <w:rsid w:val="00F63F2D"/>
    <w:rsid w:val="00F72B54"/>
    <w:rsid w:val="00F7383E"/>
    <w:rsid w:val="00F74090"/>
    <w:rsid w:val="00F76926"/>
    <w:rsid w:val="00F7771E"/>
    <w:rsid w:val="00F82260"/>
    <w:rsid w:val="00F842F4"/>
    <w:rsid w:val="00F86292"/>
    <w:rsid w:val="00F86E94"/>
    <w:rsid w:val="00F91E5C"/>
    <w:rsid w:val="00F92261"/>
    <w:rsid w:val="00F94051"/>
    <w:rsid w:val="00F96351"/>
    <w:rsid w:val="00FA440F"/>
    <w:rsid w:val="00FA54E0"/>
    <w:rsid w:val="00FA69CB"/>
    <w:rsid w:val="00FB1E04"/>
    <w:rsid w:val="00FB1E46"/>
    <w:rsid w:val="00FC5660"/>
    <w:rsid w:val="00FD0B06"/>
    <w:rsid w:val="00FE2986"/>
    <w:rsid w:val="00FF2E03"/>
    <w:rsid w:val="00FF7C2C"/>
    <w:rsid w:val="04C90C7B"/>
    <w:rsid w:val="08A01C3B"/>
    <w:rsid w:val="14655506"/>
    <w:rsid w:val="35EB60C4"/>
    <w:rsid w:val="376A0E8B"/>
    <w:rsid w:val="39E7553B"/>
    <w:rsid w:val="42F259F8"/>
    <w:rsid w:val="43840D56"/>
    <w:rsid w:val="4ECE1705"/>
    <w:rsid w:val="54DA6061"/>
    <w:rsid w:val="649D57E1"/>
    <w:rsid w:val="67BF0726"/>
    <w:rsid w:val="713E5051"/>
    <w:rsid w:val="76BF16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rPr>
      <w:rFonts w:ascii="Times New Roman" w:hAnsi="Times New Roman" w:cs="Times New Roman"/>
      <w:kern w:val="0"/>
      <w:sz w:val="2"/>
      <w:szCs w:val="2"/>
    </w:rPr>
  </w:style>
  <w:style w:type="paragraph" w:styleId="a4">
    <w:name w:val="Date"/>
    <w:basedOn w:val="a"/>
    <w:next w:val="a"/>
    <w:link w:val="Char0"/>
    <w:uiPriority w:val="99"/>
    <w:semiHidden/>
    <w:qFormat/>
    <w:pPr>
      <w:ind w:leftChars="2500" w:left="100"/>
    </w:pPr>
    <w:rPr>
      <w:sz w:val="22"/>
      <w:szCs w:val="22"/>
    </w:r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spacing w:line="240" w:lineRule="atLeast"/>
      <w:jc w:val="left"/>
    </w:pPr>
    <w:rPr>
      <w:kern w:val="0"/>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spacing w:line="240" w:lineRule="atLeast"/>
      <w:jc w:val="center"/>
    </w:pPr>
    <w:rPr>
      <w:kern w:val="0"/>
      <w:sz w:val="18"/>
      <w:szCs w:val="18"/>
    </w:rPr>
  </w:style>
  <w:style w:type="paragraph" w:styleId="a8">
    <w:name w:val="Normal (Web)"/>
    <w:basedOn w:val="a"/>
    <w:uiPriority w:val="99"/>
    <w:qFormat/>
    <w:pPr>
      <w:widowControl/>
      <w:spacing w:before="100" w:beforeAutospacing="1" w:after="100" w:afterAutospacing="1" w:line="240" w:lineRule="auto"/>
      <w:jc w:val="left"/>
    </w:pPr>
    <w:rPr>
      <w:rFonts w:ascii="宋体" w:hAnsi="宋体" w:cs="宋体"/>
      <w:kern w:val="0"/>
      <w:sz w:val="24"/>
      <w:szCs w:val="24"/>
    </w:rPr>
  </w:style>
  <w:style w:type="character" w:styleId="a9">
    <w:name w:val="page number"/>
    <w:basedOn w:val="a0"/>
    <w:uiPriority w:val="99"/>
    <w:qFormat/>
  </w:style>
  <w:style w:type="character" w:customStyle="1" w:styleId="Char">
    <w:name w:val="文档结构图 Char"/>
    <w:basedOn w:val="a0"/>
    <w:link w:val="a3"/>
    <w:uiPriority w:val="99"/>
    <w:semiHidden/>
    <w:qFormat/>
    <w:locked/>
    <w:rPr>
      <w:rFonts w:ascii="Times New Roman" w:hAnsi="Times New Roman" w:cs="Times New Roman"/>
      <w:sz w:val="2"/>
      <w:szCs w:val="2"/>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qFormat/>
    <w:locked/>
    <w:rPr>
      <w:sz w:val="18"/>
      <w:szCs w:val="18"/>
    </w:rPr>
  </w:style>
  <w:style w:type="paragraph" w:customStyle="1" w:styleId="CharCharCharChar">
    <w:name w:val="Char Char Char Char"/>
    <w:basedOn w:val="a"/>
    <w:uiPriority w:val="99"/>
    <w:qFormat/>
    <w:pPr>
      <w:widowControl/>
      <w:spacing w:after="160" w:line="240" w:lineRule="exact"/>
      <w:jc w:val="left"/>
    </w:pPr>
    <w:rPr>
      <w:rFonts w:ascii="Times New Roman" w:eastAsia="仿宋_GB2312" w:hAnsi="Times New Roman" w:cs="Times New Roman"/>
      <w:sz w:val="30"/>
      <w:szCs w:val="30"/>
    </w:rPr>
  </w:style>
  <w:style w:type="paragraph" w:styleId="aa">
    <w:name w:val="List Paragraph"/>
    <w:basedOn w:val="a"/>
    <w:uiPriority w:val="99"/>
    <w:qFormat/>
    <w:pPr>
      <w:ind w:firstLineChars="200" w:firstLine="420"/>
    </w:pPr>
  </w:style>
  <w:style w:type="character" w:customStyle="1" w:styleId="Char0">
    <w:name w:val="日期 Char"/>
    <w:basedOn w:val="a0"/>
    <w:link w:val="a4"/>
    <w:uiPriority w:val="99"/>
    <w:semiHidden/>
    <w:qFormat/>
    <w:locked/>
    <w:rPr>
      <w:rFonts w:ascii="Calibri" w:eastAsia="宋体" w:hAnsi="Calibri" w:cs="Calibri"/>
      <w:kern w:val="2"/>
      <w:sz w:val="22"/>
      <w:szCs w:val="22"/>
      <w:lang w:val="en-US" w:eastAsia="zh-CN"/>
    </w:rPr>
  </w:style>
  <w:style w:type="character" w:customStyle="1" w:styleId="Char1">
    <w:name w:val="批注框文本 Char"/>
    <w:basedOn w:val="a0"/>
    <w:link w:val="a5"/>
    <w:uiPriority w:val="99"/>
    <w:semiHidden/>
    <w:qFormat/>
    <w:locked/>
    <w:rPr>
      <w:rFonts w:ascii="Calibri" w:eastAsia="宋体" w:hAnsi="Calibri" w:cs="Calibri"/>
      <w:kern w:val="2"/>
      <w:sz w:val="18"/>
      <w:szCs w:val="18"/>
      <w:lang w:val="en-US" w:eastAsia="zh-CN"/>
    </w:rPr>
  </w:style>
  <w:style w:type="paragraph" w:customStyle="1" w:styleId="1">
    <w:name w:val="列出段落1"/>
    <w:basedOn w:val="a"/>
    <w:uiPriority w:val="99"/>
    <w:qFormat/>
    <w:pPr>
      <w:spacing w:line="240" w:lineRule="auto"/>
      <w:ind w:firstLineChars="200" w:firstLine="420"/>
    </w:pPr>
    <w:rPr>
      <w:rFonts w:ascii="等线" w:eastAsia="等线" w:hAnsi="等线" w:cs="等线"/>
      <w:sz w:val="24"/>
      <w:szCs w:val="24"/>
    </w:rPr>
  </w:style>
  <w:style w:type="paragraph" w:customStyle="1" w:styleId="p1">
    <w:name w:val="p1"/>
    <w:basedOn w:val="a"/>
    <w:uiPriority w:val="99"/>
    <w:qFormat/>
    <w:pPr>
      <w:widowControl/>
      <w:spacing w:line="240" w:lineRule="auto"/>
      <w:jc w:val="left"/>
    </w:pPr>
    <w:rPr>
      <w:rFonts w:ascii="Helvetica" w:eastAsia="等线" w:hAnsi="Helvetica" w:cs="Helvetica"/>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rPr>
      <w:rFonts w:ascii="Times New Roman" w:hAnsi="Times New Roman" w:cs="Times New Roman"/>
      <w:kern w:val="0"/>
      <w:sz w:val="2"/>
      <w:szCs w:val="2"/>
    </w:rPr>
  </w:style>
  <w:style w:type="paragraph" w:styleId="a4">
    <w:name w:val="Date"/>
    <w:basedOn w:val="a"/>
    <w:next w:val="a"/>
    <w:link w:val="Char0"/>
    <w:uiPriority w:val="99"/>
    <w:semiHidden/>
    <w:qFormat/>
    <w:pPr>
      <w:ind w:leftChars="2500" w:left="100"/>
    </w:pPr>
    <w:rPr>
      <w:sz w:val="22"/>
      <w:szCs w:val="22"/>
    </w:r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spacing w:line="240" w:lineRule="atLeast"/>
      <w:jc w:val="left"/>
    </w:pPr>
    <w:rPr>
      <w:kern w:val="0"/>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spacing w:line="240" w:lineRule="atLeast"/>
      <w:jc w:val="center"/>
    </w:pPr>
    <w:rPr>
      <w:kern w:val="0"/>
      <w:sz w:val="18"/>
      <w:szCs w:val="18"/>
    </w:rPr>
  </w:style>
  <w:style w:type="paragraph" w:styleId="a8">
    <w:name w:val="Normal (Web)"/>
    <w:basedOn w:val="a"/>
    <w:uiPriority w:val="99"/>
    <w:qFormat/>
    <w:pPr>
      <w:widowControl/>
      <w:spacing w:before="100" w:beforeAutospacing="1" w:after="100" w:afterAutospacing="1" w:line="240" w:lineRule="auto"/>
      <w:jc w:val="left"/>
    </w:pPr>
    <w:rPr>
      <w:rFonts w:ascii="宋体" w:hAnsi="宋体" w:cs="宋体"/>
      <w:kern w:val="0"/>
      <w:sz w:val="24"/>
      <w:szCs w:val="24"/>
    </w:rPr>
  </w:style>
  <w:style w:type="character" w:styleId="a9">
    <w:name w:val="page number"/>
    <w:basedOn w:val="a0"/>
    <w:uiPriority w:val="99"/>
    <w:qFormat/>
  </w:style>
  <w:style w:type="character" w:customStyle="1" w:styleId="Char">
    <w:name w:val="文档结构图 Char"/>
    <w:basedOn w:val="a0"/>
    <w:link w:val="a3"/>
    <w:uiPriority w:val="99"/>
    <w:semiHidden/>
    <w:qFormat/>
    <w:locked/>
    <w:rPr>
      <w:rFonts w:ascii="Times New Roman" w:hAnsi="Times New Roman" w:cs="Times New Roman"/>
      <w:sz w:val="2"/>
      <w:szCs w:val="2"/>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qFormat/>
    <w:locked/>
    <w:rPr>
      <w:sz w:val="18"/>
      <w:szCs w:val="18"/>
    </w:rPr>
  </w:style>
  <w:style w:type="paragraph" w:customStyle="1" w:styleId="CharCharCharChar">
    <w:name w:val="Char Char Char Char"/>
    <w:basedOn w:val="a"/>
    <w:uiPriority w:val="99"/>
    <w:qFormat/>
    <w:pPr>
      <w:widowControl/>
      <w:spacing w:after="160" w:line="240" w:lineRule="exact"/>
      <w:jc w:val="left"/>
    </w:pPr>
    <w:rPr>
      <w:rFonts w:ascii="Times New Roman" w:eastAsia="仿宋_GB2312" w:hAnsi="Times New Roman" w:cs="Times New Roman"/>
      <w:sz w:val="30"/>
      <w:szCs w:val="30"/>
    </w:rPr>
  </w:style>
  <w:style w:type="paragraph" w:styleId="aa">
    <w:name w:val="List Paragraph"/>
    <w:basedOn w:val="a"/>
    <w:uiPriority w:val="99"/>
    <w:qFormat/>
    <w:pPr>
      <w:ind w:firstLineChars="200" w:firstLine="420"/>
    </w:pPr>
  </w:style>
  <w:style w:type="character" w:customStyle="1" w:styleId="Char0">
    <w:name w:val="日期 Char"/>
    <w:basedOn w:val="a0"/>
    <w:link w:val="a4"/>
    <w:uiPriority w:val="99"/>
    <w:semiHidden/>
    <w:qFormat/>
    <w:locked/>
    <w:rPr>
      <w:rFonts w:ascii="Calibri" w:eastAsia="宋体" w:hAnsi="Calibri" w:cs="Calibri"/>
      <w:kern w:val="2"/>
      <w:sz w:val="22"/>
      <w:szCs w:val="22"/>
      <w:lang w:val="en-US" w:eastAsia="zh-CN"/>
    </w:rPr>
  </w:style>
  <w:style w:type="character" w:customStyle="1" w:styleId="Char1">
    <w:name w:val="批注框文本 Char"/>
    <w:basedOn w:val="a0"/>
    <w:link w:val="a5"/>
    <w:uiPriority w:val="99"/>
    <w:semiHidden/>
    <w:qFormat/>
    <w:locked/>
    <w:rPr>
      <w:rFonts w:ascii="Calibri" w:eastAsia="宋体" w:hAnsi="Calibri" w:cs="Calibri"/>
      <w:kern w:val="2"/>
      <w:sz w:val="18"/>
      <w:szCs w:val="18"/>
      <w:lang w:val="en-US" w:eastAsia="zh-CN"/>
    </w:rPr>
  </w:style>
  <w:style w:type="paragraph" w:customStyle="1" w:styleId="1">
    <w:name w:val="列出段落1"/>
    <w:basedOn w:val="a"/>
    <w:uiPriority w:val="99"/>
    <w:qFormat/>
    <w:pPr>
      <w:spacing w:line="240" w:lineRule="auto"/>
      <w:ind w:firstLineChars="200" w:firstLine="420"/>
    </w:pPr>
    <w:rPr>
      <w:rFonts w:ascii="等线" w:eastAsia="等线" w:hAnsi="等线" w:cs="等线"/>
      <w:sz w:val="24"/>
      <w:szCs w:val="24"/>
    </w:rPr>
  </w:style>
  <w:style w:type="paragraph" w:customStyle="1" w:styleId="p1">
    <w:name w:val="p1"/>
    <w:basedOn w:val="a"/>
    <w:uiPriority w:val="99"/>
    <w:qFormat/>
    <w:pPr>
      <w:widowControl/>
      <w:spacing w:line="240" w:lineRule="auto"/>
      <w:jc w:val="left"/>
    </w:pPr>
    <w:rPr>
      <w:rFonts w:ascii="Helvetica" w:eastAsia="等线" w:hAnsi="Helvetica" w:cs="Helvetic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24653-795B-425D-96B8-C6670B90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372</Words>
  <Characters>2127</Characters>
  <Application>Microsoft Office Word</Application>
  <DocSecurity>0</DocSecurity>
  <Lines>17</Lines>
  <Paragraphs>4</Paragraphs>
  <ScaleCrop>false</ScaleCrop>
  <Company>MS</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关于2019年选调生选拔工作建议</dc:title>
  <dc:creator>lenovo</dc:creator>
  <cp:lastModifiedBy>unknown</cp:lastModifiedBy>
  <cp:revision>4</cp:revision>
  <cp:lastPrinted>2019-12-18T01:51:00Z</cp:lastPrinted>
  <dcterms:created xsi:type="dcterms:W3CDTF">2019-12-20T02:04:00Z</dcterms:created>
  <dcterms:modified xsi:type="dcterms:W3CDTF">2019-12-20T02:18:00Z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