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000000"/>
          <w:spacing w:val="0"/>
          <w:sz w:val="28"/>
          <w:szCs w:val="28"/>
          <w:bdr w:val="none" w:color="auto" w:sz="0" w:space="0"/>
          <w:shd w:val="clear" w:fill="FFFFFF"/>
        </w:rPr>
      </w:pPr>
      <w:r>
        <w:rPr>
          <w:rStyle w:val="5"/>
          <w:rFonts w:hint="eastAsia" w:ascii="宋体" w:hAnsi="宋体" w:eastAsia="宋体" w:cs="宋体"/>
          <w:i w:val="0"/>
          <w:iCs w:val="0"/>
          <w:caps w:val="0"/>
          <w:color w:val="000000"/>
          <w:spacing w:val="0"/>
          <w:sz w:val="28"/>
          <w:szCs w:val="28"/>
          <w:bdr w:val="none" w:color="auto" w:sz="0" w:space="0"/>
          <w:shd w:val="clear" w:fill="FFFFFF"/>
        </w:rPr>
        <w:t>2020年国家公务员考试地市级行测试题（考生回忆版）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第一部分 常识判断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1.下列有关“不忘初心、牢记使命”主题教育的说法正确的是：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A.总要求是坚守初心使命，积极担当作为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B.根本任务是建设高素质党员干部队伍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C.把学习教育、调查研究、检视问题、整改落实贯穿主题教育全过程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D.具体目标是找差距、抓落实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2.党的十九大报告指出，要推动社会主义文化繁荣兴盛，建设社会主义文化强国。下列关于推动社会主义文化繁荣兴盛的说法不正确的是：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A.是新时代坚持和发展中国特色社会主义的必然要求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B.是提高国家硬实力的必然要求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C.是实现中华民族伟大复兴中国梦的必然要求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D.是实现人民对美好生活向往的必然要求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3.党的十九大报告指出，发展必须是科学发展，必须坚定不移贯彻创新、协调、绿色、开放、共享的发展理念。下列与之有关的说法，正确的有几项？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①创新发展注重的是解决发展动力问题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②协调发展注重的是解决社会公平正义问题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③绿色发展注重的是解决人与自然和谐共生问题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④开放发展注重的是解决发展内外联动问题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⑤共享发展注重的是解决发展不平衡问题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4.时代楷模是具有很强先进性、代表性、时代性和典型性的先进人物。下列时代楷模与事迹特点对应正确的是：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A.张富清—95岁老党员的本色人生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B.杜富国—践行社会主义核心价值观的优秀知识分子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C.黄文秀—用生命担当使命的新时代英雄战士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D.黄大年—乡村教育守望者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这是从中国共产党的历史和党的十八大以来管党治党实践中总结出来的，体现了惩前毖后、治病救人的一贯方针。下列党员受到处理的案例，属于“党纪重处分、重大职务调整的成为少数”这种形态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A.某市农业农村局办公室主任黄某因公车私用问题，受到党内警告处分，违纪款予以收缴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B.某镇政府公益性岗位工作人员杜某因违反工作纪律，被解除劳动关系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C.某市政协原副主席杨某因涉嫌严重违纪违法问题，移送检察机关依法审查起诉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D.某规划建设局局长戴某因在下属单位报销费用、私设小金库、滥发奖金等，受到留党察看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6.坚持农村基本经营制度，是党的农村政策的基石，是乡村振兴的制度基础。关于农村基本经营制度，下列说法错误的是：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A.实行家庭承包经营为基础、统分结合的双层经营体制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B.保持土地承包关系稳定并长久不变，第二轮土地承包到期后再延长三十年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C.完善农村承包地所有权、承包权、经营权“三权”分置制度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D.支持进城落户农民依法自愿有偿转让集体土地所有权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7.党的十八大以来，我国在重要历史节点已依法实施两次特赦，具有重大意义。下列与之相关的说法错误的是：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A.两次特赦时间分别为2015年和2019年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B.特赦对象包括被判处监禁刑和非监禁刑的罪犯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C.特赦令由全国人民代表大会常务委员会签发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D.特赦须经人民法院裁定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8.关于党在新时代的强军目标，下列说法正确的是：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A.力争到本世纪中叶基本实现国防和军队现代化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B.建设一支听党指挥、能打胜仗、作风优良的人民军队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C.到2035年把人民军队全面建成世界一流军队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D.确保到2020年全面实现机械化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9.对侵害英雄烈士的姓名、肖像、名誉、荣誉的行为，有权向人民法院提起诉讼的主体是：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①英雄烈士近亲属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②检察机关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③当地人民政府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④负责英雄烈士保护工作的部门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10.2018年某大型玻璃厂超标排放大气污染物，严重污染了周边的大气环境。根据我国相关法律，下列哪一无违法记录且符合年限要求的主体有权提起公益诉讼？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A.由周边住户合法有效推选出的某环保志愿者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B.依法在邻省民政厅登记的某环保协会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C.依法在玻璃厂所在地的县民政局登记的某环保中心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D.在国外合法设立但尚未在我国民政部门登记的某环保基金会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11.甲乘坐公交车时因到站未停与司机发生争执，一怒之下抢夺正在行驶的公交车方向盘，致公交车失控撞到路边电线杆，乘客及行人受伤、公交车严重受损。甲的行为构成：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A.以危险方法危害公共安全罪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B.交通肇事罪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C.寻衅滋事罪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D.危险驾驶罪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12.“套路贷”是假借民间借贷之名，非法占有被害人财物的违法犯罪行为，是扫黑除恶专项斗争的重点打击对象。下列关于“套路贷”的说法正确的是：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A.“套路贷”犯罪案件可由犯罪行为发生地、结果发生地及犯罪嫌疑人居住地公安机关侦查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B.因法律规定民间借贷最高年利率为36%，故超过36%的可认定为“套路贷”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C.因“套路贷”属于非法行为，追债时一般不会采用仲裁、诉讼方式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D.我国刑法设置有专门针对“套路贷”的罪名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13.社会信用体系的建立有利于提高全社会的诚信意识和信用水平。下列关于国家加快社会信用体系建设的说法错误的是：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A.“重点突破，强化应用”是社会信用体系建设的主要原则之一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B.为惩戒失信执行人，规定其不得以财产支付子女就读高等院校的费用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C.推进青年信用体系建设，逐步应用到入学、就业、创业等领域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D.使统一社会信用代码成为企业的唯一身份代码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14.关于近五年我国天文科技成就，下列说法错误的是：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A.在中国首次成功实现了月球激光测距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B.发现了新的太阳系外行星族群——热海星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C.发现了迄今为止最高能量的宇宙伽玛射线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D.拥有了世界最大口径光学红外望远镜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15.下列言论中涉及到的人才选拔制度，按出现顺序先后排列正确的是：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①学通行修，经中博士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②宗室非有军功论，不得为属籍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③九品访人，唯问中正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④风吹金榜落凡世，三十三人名字香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B.③②④①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C.②④①③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D.①③②④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16.下列与成语有关的描述错误的是：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A.“叶落归根”是因为地球表面的物体会受到重力的作用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B.“青出于蓝”描述的是传统植物染料的提取过程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C.“囊萤映雪”中“囊萤”和“映雪”包含的光学原理相同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D.“沙里淘金”中的“金”属于金属单质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17.人们经常利用植物去判断生长地的环境，下列有关说法正确的是：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A.矮牵牛含有的花青素对二氧化硫有指示作用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B.树林中所有树冠西边稀疏东边繁盛，说明东风盛行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C.胡杨的生长地土壤通常呈现深褐色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D.地衣大量生长反映空气湿度较低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18.下列哪句诗涉及的地形接近下图？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486025" cy="2295525"/>
            <wp:effectExtent l="0" t="0" r="9525" b="9525"/>
            <wp:docPr id="21"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56"/>
                    <pic:cNvPicPr>
                      <a:picLocks noChangeAspect="1"/>
                    </pic:cNvPicPr>
                  </pic:nvPicPr>
                  <pic:blipFill>
                    <a:blip r:embed="rId4"/>
                    <a:stretch>
                      <a:fillRect/>
                    </a:stretch>
                  </pic:blipFill>
                  <pic:spPr>
                    <a:xfrm>
                      <a:off x="0" y="0"/>
                      <a:ext cx="2486025" cy="2295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A.横看成岭侧成峰，远近高低各不同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B.连峰去天不盈尺，枯松倒挂倚绝壁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C.天姥连天向天横，势拔五岳掩赤城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D.天寒日暮山谷里，肠断非关陇头水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19.下列关于生活现象的说法错误的是：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A.无风时落叶各处受空气作用力不均，因此呈曲线翻转落下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B.衣服湿后对光线的反射能力减弱，因此颜色比干的时候深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C.挂钟电池耗尽后，秒针因受到重力矩的作用，会停在30秒的位置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D.自来水中含有少量次氯酸，因此不宜直接用自来水养鱼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20.下列与现代通讯科技有关的说法错误的是：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A.高密度无线网络技术是5G移动通信技术的关键之一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B.计算机通信的基本原理是将逻辑信号转换为电信号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C.路由器可以根据信道情况自动选择和设定路由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D.无线局域网利用射频技术进行通信连接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第二部分 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流行病学的一系列证据表明，来自道路的交通噪音会导致心脏病发作。长期暴露在交通噪音中，人体血液的生化性质（血清蛋白、血糖和各种电解质含量等）会发生改变。在这一方面，连汽车尾气的杀伤力都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A.退避三舍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B.自惭形秽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C.望洋兴叹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D.甘拜下风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中国正处于经济结构转型升级和世界新一轮技术革命的交汇时期，创新驱动高质量发展渐成共识。没有管理创新、市场创新的商业创新模式_______，有真实需求场景的教育、医疗健康、信息消费、消费升级等模式创新领域，将会迸发出新的投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A.举步维艰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B.日薄西山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C.难以为继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D.岌岌可危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传统饱和打击战术的核心，是从不同方向、不同层次向同一目标发射超出其防御上限的导弹，以数量优势形成绝对力量优势，压迫及摧毁其防御体系，对敌重要目标进行毁灭性打击。该战术需要庞大的火力投射平台和充足的武器弹药作支撑，这让世界上大多数国家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A.望而却步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B.无可奈何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C.束手无策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D.裹足不前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万物各得其和以生，各得其养以成”。这方面有很多鲜活生动的事例。始建于战国时期的都江堰，距今已有2000多年历史，就是根据岷江的洪涝规律和成都平原悬江的地势特点，_______建设的大型生态水利工程，不仅造福当时，而且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A.顺势而为 利在千秋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B.因势利导 泽被后世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C.物尽其用 历久弥新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D.因地制宜 经久不衰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军事伪装可追溯到上古时代，比如《荷马史诗》中提及的“特洛伊木马”就是军事伪装的早期实例，即将人员和装备伪装成无害的事物，使得军事行动_______。巧妙运用军事伪装技术，_______自身真实的作战意图，往往能取得令人称奇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A.扑朔迷离 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B.悄无声息 掩饰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C.防不胜防 严守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D.出其不意 隐藏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短视频诞生之初就_______了用户、内容制作方和营销方的界限，打通了自上而下和自下而上的传播渠道，鼓励用户对已有内容进行再创作。因此，短视频拥有比传统影视作品更快、更多样的传播方式，“内容即营销”的理念也在短视频上体现得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A.打破 一目了然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B.消除 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C.弱化 一清二楚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D.模糊 淋漓尽致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科学家网上科普，“高大上”的国家科研机构与轻松娱乐的网络文化场域相遇，不仅没有出现文化上的巨大冲突、碰撞，反倒形成了一种_______、寓教于乐的可爱画风，受到很多年轻人的喜爱。这种意外，看似有很大的_______，实则是一种科普方式的积极探索创新，预示了打通两个文化场域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A.别出心裁 随意性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B.相映成趣 特殊性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C.亦庄亦谐 偶然性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D.妙趣横生 随机性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现在很多人对快速发展的食品科技比较陌生，对食品从农田到餐桌的全过程知之甚少，因此对错误信息的辨识能力、对谣言的抵御能力十分有限。那些_______的谣言不仅影响消费信心，也给行业、产业带来直接的危害。强化食品安全科普传播_______，也迫在眉睫，这已经成为全行业和全社会的共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A.虚张声势 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B.铺天盖地 首当其冲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C.口耳相传 任重道远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D.耸人听闻 势在必行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地球并非太阳系唯一有水的星球，木卫二所拥有的水资源就比地球还多，堪称一颗_______的“水球”。不过，与其邻居木卫三相比，木卫二就_______了。通过研究木卫三上极光的微小偏移，科学家推断木卫三拥有巨大的地下海洋，液态水的含量可能是地球的30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A.彻头彻尾 微不足道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B.不折不扣 相形见绌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C.货真价实 差强人意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D.实至名归 自愧弗如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渔业资源恢复是一个复杂而缓慢的过程，需要_______的努力，如坚决减少捕捞力量、科学发展增殖渔业和加强栖息地保护与修复等。_______生态系统水平的适应性对策，强化资源管理与养护，依然是下一步渔业资源恢复的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A.锲而不舍 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B.坚韧不拔 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C.坚持不懈 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D.有条不紊 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从陆地到天空，从恐龙到鸟类，生物的生态习性发生了巨大改变，身体结构也有了天壤之别。若非有一系列介于两者之间的过渡物种让人_______，即便熟读《物种起源》，笃信达尔文的演化理论，也仍然会对“恐龙是鸟类的祖先”的说法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A.无可辩驳 充耳不闻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B.心服口服 置之不理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C.不置可否 不以为然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D.眼见为实 将信将疑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商品或服务没有质量的保障，就像生命失去了健康一样，一切都_______。人们进行网络消费时，能够一眼看到价格，却很难发现是否存在质量问题。这种情况下，质量因素便更加关键。如果商家在营销环节耍小聪明，以低价为噱头，轻视质量，就如同_______，等到“东窗事发”，注定会收到消费者的差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A.无从谈起 掩耳盗铃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B.无济于事 饮鸩止渴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C.徒劳无功 作茧自缚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D.黯然失色 买椟还珠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五四运动表现出来的爱国主义精神，与以往的爱国主义相比较，具有历史进步性和鲜明时代性。这种爱国主义不是盲目排外，而是为了维护国家独立和民族尊严；不是_______，而是与民主和科学精神紧密联系，追求发展进步；不是_______，而是付诸行动，以“直接行动”投入反帝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A.刻舟求剑 作壁上观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B.邯郸学步 闭门造车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C.固步自封 纸上谈兵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D.拾人牙慧 夸夸其谈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当今世界，处于百年未有之大变局。世界多极化、经济全球化_______，人类的命运紧密相联，各国利益深度融合。但同时，各种挑战也日益严峻。变局之中，要合作还是要对立，要开放还是要封闭，要互利共赢还是要_______，人类发展处在何去何从的十字路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A.有目共睹 各行其是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B.高歌猛进 独善其身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C.方兴未艾 两败俱伤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D.势不可挡 以邻为壑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过去，我国生产能力滞后，因而把工作重点放在扩大投资、提高生产能力上。现在，产能总体过剩，仍_______靠扩大规模投资抬高速度，作用有限且边际效用递减。虽然短期内投资可以成为拉动经济增长的重要动力，但最终消费才是经济增长的_______动力。在扩大有效投资、发挥投资关键作用的同时，必须更加有效地发挥消费对增长的_______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A.一味 持久 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B.片面 根本 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C.盲目 核心 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D.单纯 长期 实质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有关部门制定银龄讲学计划，在全国招募万名优秀退休教师，下乡支援农村学校。相信白发苍苍的师者，会无私地奉献燃烧；但是要______乡村师生双双流失的困境，不能仅凭一时兴起的“输血”和情怀。唯有教育资源真正向农村______，真正提高乡村教师的待遇和吸引力，乡村振兴才会有______的新鲜血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A.改善 汇聚 生生不息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B.突破 集中 生机勃勃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C.扭转 倾斜 源源不断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D.摆脱 开放 薪火相传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秋葵原产印度，却在中国______已久，东汉的《说文解字》称其为“黄葵”，《本草纲目》也有详细记载，称其为“侧金盏花”。秋葵曾是我较为______的蔬菜，在童年记忆里，家中餐桌上并未出现过它。近些年秋葵却______走红，长居网红零食的热门榜单，也逐渐成为寻常百姓的秋日家常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A.侨居 反感 意外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B.流浪 向往 瞬间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C.落户 不屑 莫名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D.扎根 陌生 迅速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38.5G网络的建设是一个复杂的过程，无论对于运营商还是产业链中的其他企业都极具挑战性，不能指望______。毫无疑问，5G时代正在到来。中国既要避免盲目自信，也不能______。我们应把5G作为科技创新的一个突破口，抓住机遇，______，实现自我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A.立竿见影 自暴自弃 脚踏实地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B.一蹴而就 妄自菲薄 迎难而上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C.一日千里 夜郎自大 逆水行舟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D.势如破竹 谨小慎微 砥砺前行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A.蔓延 守护 犹豫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B.扩散 占据 退缩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C.滋生 控制 迟疑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D.泛滥 掌握 含糊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具有“边缘型状态”的人往往缺乏______的自我认知，没有相对明确的自我形象。有时候他们觉得自已充满力量，非常自信，似乎是全能的存在；有时候却又觉得自己好像虚弱无力，______，非常自卑。在“边缘型状态”的人身上，这种转变往往是突然而______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A.全面 弱不禁风 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B.稳定 一无是处 剧烈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C.清醒 无所作为 离奇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D.完整 无足轻重 彻底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民之所好好之，民之所恶恶之。环境就是民生，青山就是美丽，蓝天也是幸福。发展经济是为了民生，保护生态环境同样也是为了民生。既要创造更多的物质财富和精神财富以满足人民日益增长的美好生活需要，也要提供更多优质生态产品以满足人民日益增长的优美生态环境需要。要坚持生态惠民、生态利民、生态为民，重点解决损害群众健康的突出环境问题，加快改善生态环境质量，提供更多优质生态产品，努力实现社会公平正义，不断满足人民日益增长的优美生态环境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A.阐释人与自然和谐共生的基本观念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B.呼吁人民群众参与到生态文明建设之中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C.强调良好的生态环境是民生之福祉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D.揭示绿水青山就是金山银山的发展理念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西太平洋是全球海山系统分布最为集中的海域，人类对此处海山的认识却非常有限。西太平洋的马里亚纳海沟是板块俯冲地带，海底地质运动非常活跃，海山火山岩的物质组成及成因等是海洋地质科学家感兴趣的问题；西太平洋的暖池和北赤道流等对中国气候有重要影响，是物理海洋科学家关注的重点区域；这里还有全球海洋生物多样性最高的珊瑚礁大三角区，是开展海洋生物起源与进化研究的热点区域。因此，海洋科学家可以在此开展海山的水文物理、化学及生源要素、地形地貌和地质环境及生物生态等多学科协同探测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这段文字主要介绍了：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A.在西太平洋开展科学研究的重要价值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B.人们对西太平洋海山系统的认识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C.西太平洋区域所蕴含的海洋资源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D.西太平洋对中国气候和地质的影响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交流互鉴是人类社会进步的标识，是文明发展的尺度。从古老的丝绸之路、茶叶之路、香料之路上经贸交往的互通有无，到新时代“一带一路”“两廊一圈”等合作建设的开展，亚洲各国为实现互通发展，战胜挑战，克服困难和艰险。文明交融促进了亚洲国家生产力的发展，打破了民族的原始闭关状态，亚洲人民借此开阔了眼界、建立了友谊、收获了富足。在相互影响、相互交流、相互融合、相互建构的文明互动中，东方文化也与西方文化包容共进，不断迈向人类进步新阶段。“光明来自东方”这句古希腊谚语正是对东西文明交融成果生动而诗意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最适合做这段文字标题的是：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A.文化交融，亚洲生产力发展的动力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B.“一带一路”，文明传播的通道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C.交流互鉴，推动人类文明永续发展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D.包容共进，构建东西方文明互动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这段文字接下来讲的是：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A.为什么我们认为当前的世界正处于发展与激变的时代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B.中国是维护世界和平、促进世界共同发展的重要力量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C.正确认识和把握时代的主题才是各国制定政策的依据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D.各国人民应同心协力应对我们所面临的各种风险挑战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45.①后果严重的脊髓灰质炎，有着另一个更常用的名字——小儿麻痹症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②同天花一样，脊髓灰质炎也是一种由病毒引起的疾病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③80后的同龄人中，还偶尔可见脊髓灰质炎病毒的受害者，一侧或双侧腿部肌肉萎缩，是他们的特征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④人类已经消灭天花，下一个目标就是脊髓灰质炎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⑤他们的神经系统被病毒侵袭，导致肌肉发生不可逆的麻痹，造成瘫痪甚至死亡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⑥但与死亡率很高的天花不同，只有1%左右的脊髓灰质炎病毒感染者会被病毒毁掉一生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A.①⑤③②⑥④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B.④②⑥⑤①③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C.③①④⑤⑥②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D.②④①⑤③⑥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46.①中国企业若想出口稀土产品，必须向行业巨头缴纳高额的专利许可费，否则产品无法出口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②稀土永磁材料领域的研发重点包括提高材料性能、扩大高端领域应用等；稀土发光材料领域的技术创新点集中在光电材料、反光材料等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③经历了被人“扼住咽喉”的切肤之痛后，我国稀土企业的创新脚步愈加快速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④然而在很长一段时间内，我国的稀土企业在国际市场处于受制于人的局面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⑤多年来，在与世界各国的“稀土大战”中，我国凭借世界第一的稀土储量，逐步在开采、分离技术领域确立了全球领先的地位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⑥目前，我国稀土领域的创新主要集中于产业链上游的稀土材料领域，多家企业重点发展具有超高性能的稀土永磁材料、稀土发光材料等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A.⑥④①③⑤②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B.⑤④①③⑥②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C.⑤⑥②①④③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D.⑥②⑤④①③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在整个宇宙中，氢是最常见的元素，现今太阳中大约75%是氢。据此可以推测，太阳系在形成的时候，主要成分也应该是氢元素。随着太阳的形成，太阳系绝大部分物质都集中到了太阳，而在太阳之外，元素发生了分层：靠近太阳的地方，温度很高，只留下了硅、铁、氧等相对较重的元素，这些元素聚集在一起，就形成了水星、金星地球等岩质行星；在逐渐远离太阳的地方，温度降低，这些元素的比例也逐渐降低，行星的大气成分就以氢为主了，还有一些氮，如木星、土星等；而在太阳系边缘，星体中的重元素已经很少，大多以水冰、甲烷等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A.温度对太阳系物质构成的影响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B.氢元素对于太阳系形成的意义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C.太阳系中不同元素的分布情况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D.太阳系各行星的元素构成情况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在战场上，人机协同被人工智能所取代，至少目前来看短时间内很难发生。人工智能能解决的问题有限，替代首先会发生在部分领域，但却依然离不开人机协同。人工智能的主要实现手段是机器学习，深度学习是实现机器学习的一种方式。尽管目前深度学习在众多领域已取得非常好的效果，但涉及战场上要求创造性、无法给出明确定义和边界、缺乏数字化知识经验的任务，机器可能就无能为力。所以今后一段时间里，机器在作战领域中更多的是起辅助作用，最终的决策依然离不开人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A.人机协同在战场上仍将扮演重要角色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B.人工智能的学习能力有待进一步提高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C.战场环境对机器学习提出了更高要求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D.人工智能尚无法适应复杂的战场需求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研究发现，人格特质会对一个人能否拥有充足、良好的睡眠产生影响。例如，一个责任心水平较低的人很难自我约束，去按照既定计划完成任务。因此他们很难形成固定、良好的睡眠习惯。内向的人更难以入睡，因为他们更喜欢在独处状态下思考问题。当他们夜晚独自躺在床上，会有意识地思考问题，导致更加难以入睡。同样，研究人员也发现，习惯早起的人更有责任心，晚上不睡的夜猫子型的人更喜欢新鲜的刺激。每个人其实有着不同的适应自身的睡眠偏好，而这些睡眠习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A.很难在短时间内发生根本改变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B.最终必然会影响你的身心健康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C.其实也不存在绝对的评价标准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D.实际上也反映着你的人格特质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在地面装备中，锂离子电池主要应用于军用无人地面车辆、机器人、混合电动战车等。对使用油电混合驱动的地面战车来说，采用锂离子电池作为动力源不仅可以降低油耗，减少后勤负担，还可以提高战术车辆的机动力和生存能力。目前，多国军队都加大了混合电驱动战车、无人地面车辆、地面机器人的锂离子电池模块的研发力度。不过，对大型地面装备来说锂离子电池功率偏弱是制约其进一步应用的主要因素。因此，未来还需要继续研发高比功率、低成本的锂离子电池，满足地面装备的任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根据这段文字，锂离子电池：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A.在大型装备应用方面存在不足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B.在军事应用中具有广泛适用性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C.被各国作为新型电池大力发展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D.是未来战场动力源的发展方向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食品药品安全追溯体系是依赖现代信息技术，对可能存在的食品药品安全隐患发出预警的一项制度。它之所以被一些国家广泛采用，是因为一方面能降低监管部门信息获取成本，提升监管效率；另一方面也能倒逼企业提高安全意识，主动进行风险控制。这项制度已引进我国多年，并体现在相关法律法规以及行动规划中。但在实践中，区域分割、部门分治等问题仍比较突出，没有形成高效的地方联动、部门合力，对解决食品药品安全问题缺少整体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A.我国的食品药品安全追溯制度仍有待完善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B.完善的食品药品安全追溯体系有重要价值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C.相关部门应该加强对食品药品安全的监管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D.多方合作是解决食品药品安全问题的关键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风筝不断线”是吴冠中上世纪80年代前后提出的艺术理念，在中国当代美术史上产生了重要的影响。看上去，这是关于“形式美”与“抽象美”之间内在联系的一种阐述，实则它强调的是：艺术创作再怎么创新，再怎么放飞自我，都不能远离现实生活。在吴冠中看来，抽象绘画就像放风筝，风筝是作品，是“从生活中来的素材和感受，被作者用减法、除法或别的法”抽象成的某一种艺术形式，而观众是天空。要让风筝飞上天空，艺术家手中“须有一线联系着作品与生活中的源头”。只有“风筝不断线”，艺术才有根基，才能保持与观众的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下列观点符合“风筝不断线”理念的是：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A.艺术来源于生活而高于生活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B.艺术的第一目的是再现现实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C.艺术创作应当以生活为基础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D.艺术离开民众就失去了土壤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作为世界上最成功的室内栽培植物之一，绿萝几乎就是盆栽的代名词，______。绿萝这个物种早在1880年就被确认了，但是你很难想象，直到2004年，它的原产地才被确定为法属波利尼西亚社会群岛的莫雷阿岛。更为神秘的是，绿萝是一种过分矜持的植物，虽然它已经扩散到了全世界的热带地区，却只在1962年有过一次确切的开花记录，直到2016年，人们才发现了它开花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A.唯一的遗憾就是绿萝从来不开花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B.因为它非常适合人类的居住环境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C.但它却也是我们最熟悉的陌生人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D.是一种不可多得的室内观叶植物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现代信息技术与高等教育教学的融合，衍生出大规模在线开放课程，打破了传统教育的时空界限和学校围墙。六年来，中国慕课从无到有，从小到大，在实践中总在向一个共识靠近，那就是高等教育作为高层次人才的主要供给者，知识创新的主要推动者，要回应时代需求，就必须创新发展，把慕课建设作为加快中国教育现代化、发展“互联网+教育”“智能+教育”的战略先手棋，推进这场深度融合信息技术与教育教学的课堂革命向纵深发展。这就意味着，慕课的建设与发展必然离不开高校的参与和支持、学校与社会的共同协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A.介绍中国慕课的发展理念和现状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B.强调高校应在慕课发展中发挥重要作用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C.说明高校需重视高级人才的培养和储备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D.探讨中国慕课突破传统的新思路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实施全面的急诊分级制度，技术层面的储备早已完成，关键还是靠患者的认同与服从。相对于“先到先得”的机械公平，按照病情轻重排序，显然是一种更复杂的公平规则。医护人员需要不断加以说服引导并进行医学常识科普，才能让患者理解其中的道理。就诊秩序、医疗效率，从来都与患者群体的科学素养和规则意识密切相关。倘若患者还是只信赖“先到先得”，急诊分级最终多半会不了了之。可以想见，急诊科所面临的许多问题，根源其实都在急诊科之外，这意味着急诊分级制度的推行难度比想象中还要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这段文字意在强调，急诊分级制度的全面实施：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A.建立在患者理解认可的基础上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B.应以更公平规则的确立为前提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C.有助于医疗效率的大幅提高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D.有赖于医学常识的广泛普及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某科技杂志刊文，介绍了一种可“自愈”橡胶。普通橡胶里的分子由高强度的共价键相连，断裂后无法恢复。于是科研人员将其改由氢键连接，在此基础上开发了一种“分子绳”，将原本很难共处的氢键和共价键结合在一起，允许它们在分子尺度上均匀混合，从而制造出一种透明坚韧的可“自愈”橡胶。这种新型橡胶受到拉力时会出现网状纹路，形似裂纹但不会完全裂开，并形成一些纤维状的连接物。拉力消失后，橡胶恢复原状。这项技术可用于制造军用装备的轮胎，受损后无须立即更换，可提高其战场生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这段文字没有提及“自愈”橡胶的：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A.特殊性能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B.科学原理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C.功能缺陷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D.应用前景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不久前，“水电费纳入征信”的传闻引起了公众的广泛关注。从现有社会经济活动的精细程度看，征信这种数字式指标性评价，未必能穷尽经济生活中的所有可能性。疏忽、出差、留学、搬家、住院乃至因纠纷而暂停缴纳，均有可能造成水电费的拖欠，显然，这些突发状况未必就能准确体现“个人信用”。倘若将这些指标以一种窄口径列入统计，就有可能造成误伤。正因为突发情况多，作为社会服务部门，更要尽到足够的提示、通知责任，并提供充足、便捷的补救渠道。在相关准备不充分时，水电费纳入征信理应审慎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A.选取征信指标应做到谨慎合理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B.当下水电费不宜纳入征信系统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C.服务工作的精细程度有待提高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D.征信系统与日常活动密切相关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虽然寒冷的冬季是心血管疾病的高发期，但在高温闷热的“秋老虎”时节，空气中湿度增高、含氧量降低，平时患有高血压、冠心病的人常会感觉不适，出现胸闷、气促、头晕等症状。另外，高温天气会使人体出汗过多，血液浓缩，如果未能及时补充水分，容易形成斑块；一旦斑块脱落，血栓形成，堵塞血管，就可发生急性心梗。此外，人在炎热夏夜往往得不到良好的睡眠，这也是心脑血管疾病的重要诱因之一。闷热天气还会使人情绪波动、心情烦躁，这也是冠心病突发的危险因素。在这段时间，因工作劳累而缺乏休息的人，尤其要警惕心肌梗死突然来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最适合做这段文字标题的是：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A.“养生”尤其要“养心”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B.“秋老虎”之名因何而来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C.心脑血管疾病诱因知多少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D.夏秋之交要预防心肌梗死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导航卫星位于2万公里的高空，在其所覆盖的范围内都可通过接收信号来导航。而在超出2万公里的深空，就需要全新的导航系统。天文学家提出了几种可能的导航系统，谈得最多的就是脉冲星导航。脉冲星是一类中子星，其磁极方向能产生射电或X射线辐射，当转动轴和磁极不重合，而转动轴扫过地球的时候，就会产生脉冲。其中一些脉冲星转动稳定性非常好，可以比拟于地球上最好的原子钟，所以这些脉冲星也被称为“宇宙间的原子钟”。如果可以接收到它们的信号并且知道它们的位置，便可以利用这些脉冲星进行星际航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这段文字接下来最可能介绍的是：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A.宇宙中类似脉冲星的其他原子钟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B.目前星际航行中面临的一些困难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C.验证脉冲星导航可行性的实验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D.影响脉冲星转动稳定性的因素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不论是以巴尔扎克为代表的19世纪欧洲文学，还是以鲁迅为先导的中国现代文学，多半高擎现实主义大旗开垦生活，塑造典型。新时期以来的文学创作，基本也都坚守现实主义立场，比较善于揭露、针砭生活中的负面客观真实，这是完全必要且非常宝贵的。然而，部分小说缺乏对生活中积极因素和正面形象的塑造，缺少对正面价值和情感的呼吁。其实，现实主义创作以人道主义思想为武器，不仅注重剖析社会的阴暗面，也应注重展示生活的亮点；不仅看重批判社会阴暗面的准确性和深刻性，也更看重作家对人物命运的关怀和同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这段文字主要批评了新时期以来文学创作中哪个方面的问题？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A.典型人物的塑造过于刻板单一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B.作家缺乏对现实生活的关注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C.缺乏对优秀文学传统的继承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D.部分小说存在消极负面的倾向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第三部分 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在这部分试题中，每道题呈现一段表述数字关系的文字，要求你迅速、准确地计算出答案。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扶贫干部某日需要走访村内6个贫困户甲、乙、丙、丁、戊和己。已知甲和乙的走访次序要相邻，丙要在丁之前走访，戊要在丙之前走访，己只能在第一个或最后一个走访。问走访顺序有多少种不同的安排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环保局某科室需要对四种水样进行检测，四种水样依次有5、3、2、4份。检测设备完成四种水样每一份的检测时间依次为8分钟、4分钟、6分钟、7分钟。已知该科室本日最多可使用检测设备38分钟，如今天之内要完成尽可能多数量样本的检测，问有多少种不同的检测组合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某种糖果的进价为12元/千克，现购进这种糖果若干千克，每天销售10千克，且从第二天起每天都比前一天降价2元/千克。已知以6元/千克的价格销售的那天正好卖完最后10千克，且总销售额是总进货成本的2倍。问总共进了多少千克这种糖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一条圆形跑道长500米，甲、乙两人从不同起点同时出发，均沿顺时针方向匀速跑步。已知甲跑了600米后第一次追上乙，此后甲加速20%继续前进，又跑了1200米后第二次追上乙。问甲出发后多少米第一次到达乙的出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65.某个项目由甲、乙两人共同投资，约定总利润10万元以内的部分甲得80%，10万元～20万元的部分甲得60%，20万元以上的部分乙得60%。最终乙分得的利润是甲的1.2倍。问如果总利润减半，甲分得的利润比乙：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A.少1万元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B.多1万元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C.少2万元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D.多2万元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66.某种产品每箱48个。小李制作这种产品，第1天制作了1个，以后每天都比前一天多制作1个。X天后总共制作了整数箱产品。问X的最小值在以下哪个范围内？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A.在41～60之间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B.超过60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C.不到20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D.在20～40之间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从一个装有水的水池中向外排水，规定每周二、四、六每天排出剩余水量的1/3，其余日期每天排出剩余水量的1/2。如此连续操作6天后，水池中剩余相当于总容量1/72的水。问最开始时水池中的水量最多相当于总容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某单位从理工大学、政法大学和财经大学总计招聘应届毕业生三百多人。其中从理工大学招聘人数是政法大学和财经大学之和的80%，从政法大学招聘的人数比财经大学多60%。问该单位至少再多招聘多少人，就能将从这三所大学招聘的应届生平均分配到7个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甲、乙两条生产线生产A和B两种产品。其中甲生产线生产A、B产品的效率分别是乙生产线的2倍和3倍。现有2种产品各X件的生产任务，企业安排甲和乙生产线合作尽快完成任务，最终甲总共生产了1.5X件产品。问乙在单位时间内生产A的件数是生产B件数的多少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部队前哨站的雷达监测范围为100千米。某日前哨站侦测到正东偏北30°100千米处，一架可疑无人机正匀速向正西方向飞行。前哨站通知正南方向150千米处的部队立即向正北方向发射无人机拦截，匀速飞行一段时间后，正好在某点与可疑无人机相遇。问我方无人机速度是可疑无人机的多少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771525" cy="1571625"/>
            <wp:effectExtent l="0" t="0" r="9525" b="9525"/>
            <wp:docPr id="32" name="图片 2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descr="IMG_257"/>
                    <pic:cNvPicPr>
                      <a:picLocks noChangeAspect="1"/>
                    </pic:cNvPicPr>
                  </pic:nvPicPr>
                  <pic:blipFill>
                    <a:blip r:embed="rId5"/>
                    <a:stretch>
                      <a:fillRect/>
                    </a:stretch>
                  </pic:blipFill>
                  <pic:spPr>
                    <a:xfrm>
                      <a:off x="0" y="0"/>
                      <a:ext cx="771525" cy="1571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第四部分 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本部分包括图形推理、定义判断、类比推理与逻辑判断四种类型的试题。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71.从所给的四个选项中，选择最合适的一个填入问号处，使之呈现一定的规律性：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095750" cy="1895475"/>
            <wp:effectExtent l="0" t="0" r="0" b="9525"/>
            <wp:docPr id="38" name="图片 2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descr="IMG_258"/>
                    <pic:cNvPicPr>
                      <a:picLocks noChangeAspect="1"/>
                    </pic:cNvPicPr>
                  </pic:nvPicPr>
                  <pic:blipFill>
                    <a:blip r:embed="rId6"/>
                    <a:stretch>
                      <a:fillRect/>
                    </a:stretch>
                  </pic:blipFill>
                  <pic:spPr>
                    <a:xfrm>
                      <a:off x="0" y="0"/>
                      <a:ext cx="4095750" cy="1895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72.从所给的四个选项中，选择最合适的一个填入问号处，使之呈现一定的规律性：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352925" cy="2009775"/>
            <wp:effectExtent l="0" t="0" r="9525" b="9525"/>
            <wp:docPr id="25" name="图片 2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IMG_259"/>
                    <pic:cNvPicPr>
                      <a:picLocks noChangeAspect="1"/>
                    </pic:cNvPicPr>
                  </pic:nvPicPr>
                  <pic:blipFill>
                    <a:blip r:embed="rId7"/>
                    <a:stretch>
                      <a:fillRect/>
                    </a:stretch>
                  </pic:blipFill>
                  <pic:spPr>
                    <a:xfrm>
                      <a:off x="0" y="0"/>
                      <a:ext cx="4352925" cy="2009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73.从所给的四个选项中，选择最合适的一个填入问号处，使之呈现一定的规律性：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410075" cy="2095500"/>
            <wp:effectExtent l="0" t="0" r="9525" b="0"/>
            <wp:docPr id="31" name="图片 2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IMG_260"/>
                    <pic:cNvPicPr>
                      <a:picLocks noChangeAspect="1"/>
                    </pic:cNvPicPr>
                  </pic:nvPicPr>
                  <pic:blipFill>
                    <a:blip r:embed="rId8"/>
                    <a:stretch>
                      <a:fillRect/>
                    </a:stretch>
                  </pic:blipFill>
                  <pic:spPr>
                    <a:xfrm>
                      <a:off x="0" y="0"/>
                      <a:ext cx="4410075" cy="2095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74.下图为给定的多面体及其外表面展开图，问字母A、B、C、D和数字1、2、3、4代表的棱的对应关系为：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505200" cy="1781175"/>
            <wp:effectExtent l="0" t="0" r="0" b="9525"/>
            <wp:docPr id="20" name="图片 2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IMG_261"/>
                    <pic:cNvPicPr>
                      <a:picLocks noChangeAspect="1"/>
                    </pic:cNvPicPr>
                  </pic:nvPicPr>
                  <pic:blipFill>
                    <a:blip r:embed="rId9"/>
                    <a:stretch>
                      <a:fillRect/>
                    </a:stretch>
                  </pic:blipFill>
                  <pic:spPr>
                    <a:xfrm>
                      <a:off x="0" y="0"/>
                      <a:ext cx="3505200" cy="1781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A.1-C，2-A，3-B，4-D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B.1-A，2-C，3-B，4-D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C.1-A，2-C，3-D，4-B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D.1-C，2-A，3-D，4-B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75.从所给的四个选项中，选择最合适的一个填入问号处，使之呈现一定的规律性：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286125" cy="3733800"/>
            <wp:effectExtent l="0" t="0" r="9525" b="0"/>
            <wp:docPr id="34" name="图片 2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IMG_262"/>
                    <pic:cNvPicPr>
                      <a:picLocks noChangeAspect="1"/>
                    </pic:cNvPicPr>
                  </pic:nvPicPr>
                  <pic:blipFill>
                    <a:blip r:embed="rId10"/>
                    <a:stretch>
                      <a:fillRect/>
                    </a:stretch>
                  </pic:blipFill>
                  <pic:spPr>
                    <a:xfrm>
                      <a:off x="0" y="0"/>
                      <a:ext cx="3286125" cy="3733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76.左图给定的是由相同正方体堆叠而成多面体的正视图和后视图。该多面体可以由①、②和③三个多面体组合而成，问以下哪一项能填入问号处？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29175" cy="2447925"/>
            <wp:effectExtent l="0" t="0" r="9525" b="9525"/>
            <wp:docPr id="29" name="图片 2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IMG_263"/>
                    <pic:cNvPicPr>
                      <a:picLocks noChangeAspect="1"/>
                    </pic:cNvPicPr>
                  </pic:nvPicPr>
                  <pic:blipFill>
                    <a:blip r:embed="rId11"/>
                    <a:stretch>
                      <a:fillRect/>
                    </a:stretch>
                  </pic:blipFill>
                  <pic:spPr>
                    <a:xfrm>
                      <a:off x="0" y="0"/>
                      <a:ext cx="4829175" cy="2447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77.左图是给定的多面体，将其从任一面剖开，下面哪一项不可能是该多面体的截面？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067300" cy="1352550"/>
            <wp:effectExtent l="0" t="0" r="0" b="0"/>
            <wp:docPr id="26" name="图片 2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IMG_264"/>
                    <pic:cNvPicPr>
                      <a:picLocks noChangeAspect="1"/>
                    </pic:cNvPicPr>
                  </pic:nvPicPr>
                  <pic:blipFill>
                    <a:blip r:embed="rId12"/>
                    <a:stretch>
                      <a:fillRect/>
                    </a:stretch>
                  </pic:blipFill>
                  <pic:spPr>
                    <a:xfrm>
                      <a:off x="0" y="0"/>
                      <a:ext cx="5067300" cy="1352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78.把下面的六个图形分为两类，使每一类图形都有各自的共同特征或规律,分类正确的一项是：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05100" cy="2362200"/>
            <wp:effectExtent l="0" t="0" r="0" b="0"/>
            <wp:docPr id="37" name="图片 29"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descr="IMG_265"/>
                    <pic:cNvPicPr>
                      <a:picLocks noChangeAspect="1"/>
                    </pic:cNvPicPr>
                  </pic:nvPicPr>
                  <pic:blipFill>
                    <a:blip r:embed="rId13"/>
                    <a:stretch>
                      <a:fillRect/>
                    </a:stretch>
                  </pic:blipFill>
                  <pic:spPr>
                    <a:xfrm>
                      <a:off x="0" y="0"/>
                      <a:ext cx="2705100" cy="2362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B.①②⑥，③④⑤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C.①④⑤，②③⑥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D.①④⑥，②③⑤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79.把下面的六个图形分为两类，使每一类图形都有各自的共同特征或规律，分类正确的一项是：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105150" cy="2619375"/>
            <wp:effectExtent l="0" t="0" r="0" b="9525"/>
            <wp:docPr id="33" name="图片 30"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IMG_266"/>
                    <pic:cNvPicPr>
                      <a:picLocks noChangeAspect="1"/>
                    </pic:cNvPicPr>
                  </pic:nvPicPr>
                  <pic:blipFill>
                    <a:blip r:embed="rId14"/>
                    <a:stretch>
                      <a:fillRect/>
                    </a:stretch>
                  </pic:blipFill>
                  <pic:spPr>
                    <a:xfrm>
                      <a:off x="0" y="0"/>
                      <a:ext cx="3105150" cy="2619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A.①④⑥，②③⑤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C.①②⑥，③④⑤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80.把下面的六个图形分为两类，使每一类图形都有各自的共同特征或规律，分类正确的一项是：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228975" cy="2790825"/>
            <wp:effectExtent l="0" t="0" r="9525" b="9525"/>
            <wp:docPr id="24" name="图片 31"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descr="IMG_267"/>
                    <pic:cNvPicPr>
                      <a:picLocks noChangeAspect="1"/>
                    </pic:cNvPicPr>
                  </pic:nvPicPr>
                  <pic:blipFill>
                    <a:blip r:embed="rId15"/>
                    <a:stretch>
                      <a:fillRect/>
                    </a:stretch>
                  </pic:blipFill>
                  <pic:spPr>
                    <a:xfrm>
                      <a:off x="0" y="0"/>
                      <a:ext cx="3228975" cy="2790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A.①②③，④⑤⑥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D.①②⑤，③④⑥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81.超前纠结指的是在平庸的人群中，有正确洞见的人当其观点不被接受、不被相信，对事情的发展无能为力时，所表现出的无奈、压抑和痛苦的心情。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根据上述定义，下列最能体现超前纠结的是：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A.古来圣贤皆寂寞，惟有饮者留其名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B.举世皆浊我独清，世人皆醉我独醒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C.无可奈何花落去，似曾相识燕归来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D.醉卧沙场君莫笑，古来征战几人回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82.算术平均数描述了一组数据的平均趋势，是所有数据之和除以数据个数所得之商。在统计学中使用时应注意：出现极端数值、模糊不清的数据或者不同质的数据时，均不能计算算术平均数。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根据上述定义，下列适于计算算术平均数的是：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A.某社区统计该社区居民的平均年龄，其中包括10岁以下儿童204人，90岁以上老人26人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B.某公司统计35岁以下青年职工的年平均收入，发现基本处于10～12万元之间，其中有一人为公司高管，年收入百万元以上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C.某学校统计本校青少年平均身高，将该校学前部、小学部和中学部全部学生计算在内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D.某市统计该市各区县留守儿童的平均数量，其中外出务工人员数量较多的区县无法进行准确统计，只提供了估算数据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83.动物辅助治疗是一种以动物为媒介，通过人与动物的接触，改善或维持残障人士的身体状况，或帮助他们加强与外部世界的互动，进而促进康复、适应社会的过程。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根据上述定义，下列情形不属于动物辅助治疗的是：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A.性情温和的迷你猪适合陪伴自闭症患者，减轻他们面对人群时产生的焦虑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B.卷尾猴能够帮助体障者完成日常生活中的简单动作，如开关门、操控遥控器等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C.鼬獾会在主人精神病发作之际，发出叫声，警示主人，让主人可以及时服药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D.英国短毛猫性格温顺且不具有攻击性，喜静且贴近主人，适合陪伴独自生活的老年人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84.合理使用是指在法律明文规定的情形下，非商业性使用他人已经发表的作品，可以不经著作权人许可，也不必向其支付报酬。“法律明文规定的情形”主要包括：（1）为个人学习、研究或者欣赏，使用他人已经发表的作品；（2）免费表演已经发表的作品；（3）对设置或者陈列在室外公共场所的艺术作品进行临摹、绘画、摄影、录像；（4）将已经发表的以汉语言文字创作的作品翻译成少数民族语言文字作品出版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根据上述规定，下列属于合理使用的是：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A.甲在班级聚会上演唱了戊未发表的一首歌曲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B.乙将一部英文作品翻译成蒙文作品出版发行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C.丙公司拍摄公共广场的雕塑作品后，将其制作成图片发行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D.丁为撰写论文，复印了庚发表在某期刊上的论文作参考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85.花序是指花在花轴上不同形式的序列。其中，伞房花序的特点是花序轴下部的花梗较长，上部的花梗依次渐短，整个花序的花几乎排列在一个平面上；伞形花序的特点是在总花梗顶端集生许多花梗近等长的小花，放射状排列如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根据上述定义，下列属于伞房花序的是：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381375" cy="2181225"/>
            <wp:effectExtent l="0" t="0" r="9525" b="9525"/>
            <wp:docPr id="30" name="图片 32"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IMG_268"/>
                    <pic:cNvPicPr>
                      <a:picLocks noChangeAspect="1"/>
                    </pic:cNvPicPr>
                  </pic:nvPicPr>
                  <pic:blipFill>
                    <a:blip r:embed="rId16"/>
                    <a:stretch>
                      <a:fillRect/>
                    </a:stretch>
                  </pic:blipFill>
                  <pic:spPr>
                    <a:xfrm>
                      <a:off x="0" y="0"/>
                      <a:ext cx="3381375" cy="2181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86.编剧式观影者是指看影视剧不介意被剧透，甚至会提前查询剧情介绍、翻遍各种影评的人。这种观影者追求掌控剧情发展的感觉，不喜欢出乎意料。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根据上述定义，下列属于编剧式观影者的是：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A.小王看了一部好的影片后，觉得应该和女朋友一起分享，于是邀请女朋友到电影院观影，还向她介绍了电影的主要内容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B.小杜对任何事情都讲求理性思维，对于电影，他只有在了解了权威评价、剧情内容、画面特征等情况后，才有观赏的冲动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C.小李酷爱悬疑类影片，他喜欢陶醉在烧脑的剧情中，心情随着剧情而起伏，他经常假想自己就是一名侦探，对他人总是投出审视的目光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D.张大爷的老伴退休后整天在家看电视剧，对很多电视剧的剧情都了如指掌，还经常将剧情讲述给张大爷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87.愧疚补偿策略指的是不直接提出要求，而强调由于对方的责任导致自己处于困境，使对方产生愧疚心理，从而使对方补偿自己的一种策略。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根据上述定义，下列反映了愧疚补偿策略的是：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A.甲向李某倾诉由于误信了他群发的信息，导致自己被骗得很惨，李某于是免息借钱给甲做生意以求得心安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B.乙上班迟到被领导批评，回家后责怪妻子没有及时叫醒他，并要求妻子以后负责夜里带孩子，妻子答应了他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C.丙开车邀请陈某一起郊游，途中丙不慎扭伤了脚，只得请假休养，陈某感到非常内疚，决定帮助丙接送孩子上下学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D.丁在庄某家做保洁时不慎摔伤，庄某听家政公司说丁家庭非常困难，主动替丁支付了5000元的治疗费用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88.客观-价值谬误是一种错误的推理，其前提是一个事实性的描述，而结论所表述的则是一个涉及价值意义的描述，而且这种推理没有预设明显的价值判断前提。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根据上述定义，下列属于客观-价值谬误的是：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A.人与人之间应该进行更多地交流和沟通，更多地理解和包容，世界上的民族国家将越来越少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B.既然人人都要遵纪守法，那我们就应该对法律多一份尊重，对规则多一份敬畏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C.世界变得越来越城市化，因此人们就不应该继续诗意地栖居在农村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D.这个地区的绿化率在不断提高，其空气质量也将不断改善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89.社交裂变是一种利益驱动的商业模式，通过人与人之间的社交促进产品的传播与销售，本质上是通过利益驱动激励客户从而形成裂变。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根据上述定义，下列不属于社交裂变的是：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A.某微商客户挑选好某个商品后，分享在自己的社交圈，好友帮助砍价后，客户可以低价购买，同时也宣传了该商品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B.某微信用户在购买到自己喜欢的商品后，经常拍照发在朋友圈中，慢慢地大家都知道她喜欢购买高档奢侈品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C.某电商平台的客户成功购买商品后，分享其链接，所有点击的人都能获得商家提供的随机金额的优惠券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D.某咖啡店的老顾客参加“邀请好友免费喝咖啡”的活动后，可以获取一张套餐券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90.培养基是指供给微生物、植物或动物（或组织）生长繁殖的，由不同营养物质组合配制而成的营养基质，一般都含有碳水化合物、含氮物质、无机盐、维生素、水等物质。天然培养基是利用动物、植物或微生物包括其提取物制成的培养基；合成培养基是根据天然培养基的成分，用化学物质模拟合成、人工设计而配制的培养基；半组合培养基是以化学试剂配制为主，同时还加有少量天然成分的培养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根据上述定义，下列属于半组合培养基的是：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A.为研究鸡胚细胞的生长，在一定比例的盐水氨基酸溶液中加入少量玉米汁制成的培养基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B.为促进乳酸菌生长，使用小麦的麦芽汁制成的培养基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C.为加速诱发绿萝生长，将有机成分、矿物元素、琼脂等按3:1:2的比例制成的培养基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D.为观察产气荚膜梭菌的生成，在1000毫升新鲜牛奶中加入10毫升硫酸亚铁制成的培养基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91.物体：惯性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A.气体：稳定性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B.观察：客观性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C.贵金属：磁性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D.液体：流动性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92.全身麻醉：注射麻醉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A.网络存储：单机存储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B.胸式呼吸：腹式呼吸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C.物理消毒：加热消毒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D.抽样调查：问卷调查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93.物必先腐：而后虫生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A.古木无人径：深山何处钟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B.水落鱼梁浅：天寒梦泽深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C.少壮不努力：老大徒伤悲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D.欲投人处宿：隔水问樵夫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94.轻车熟路：人生地疏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A.廉洁奉公：卑躬屈膝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B.任重道远：无所事事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C.前仆后继：贪生怕死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D.河清海晏：国泰民安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95.路由器：连接：网络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A.千斤顶：修补：轮胎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B.石英钟：显示：时间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C.万花筒：观察：花卉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D.烽火台：侦察：敌情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96.建筑材料：混凝土：水泥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A.饮料：汽水：二氧化碳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B.医疗用具：注射器：药物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C.监控：监视器：画面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D.交通设施：减速带：警示牌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97.本能行为：学习行为：乌贼喷墨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A.合法行为：合理行为：盗窃财物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B.物理变化：化学变化：树木折断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C.生产管理：销售管理：退货处理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D.社会现象：自然现象：四季变换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98.税前收入：税后收入：税金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A.法律规定：道德规范：规则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B.测量高度：真实高度：误差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C.高原地区：平原地区：纬度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D.生产成本：出厂价格：销售价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99.薄荷 对于（）相当于（）对于 计时器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A.川芎；水钟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B.清凉；精准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C.茯苓；倒计时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D.药用植物；沙漏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100.玻璃瓶 对于（）相当于（）对于 秋播作物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A.石英砂；农作物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B.塑料瓶；水生植物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C.饮料瓶；春播作物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D.广口瓶；大棚作物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101.随着气温上升，热带雨林遭受闪电雷击并引发大火的几率也会上升。然而，目前的监测表明，美洲热带雨林虽然更频繁地受到闪电雷击，却没有引发更多的森林大火。研究者认为这可能与近年来雨林中藤蔓植物大量增加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A.闪电雷击常常引起温带森林大火，但热带雨林因为湿度较大，并不会产生较大火灾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B.1968年热带雨林中藤蔓植物的覆盖率是32%，当前其覆盖率已经高达60%，有的地区甚至超过75%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C.藤蔓茎干相对树枝电阻更小，能像建筑上的避雷针那样传导闪电，让大部分电流从自己的茎干传导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D.雷击这样大规模、速度极快的放电，先摧毁了外部的藤蔓植物，中间的树木得到了保护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102.一切生命有机体都需要新陈代谢，否则生命就会停止。文明也是一样，如果长期自我封闭，必将走向衰落。交流互鉴是文明发展的本质要求。只有同其他文明交流互鉴、取长补短，才能保持旺盛生命活力。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由此可以推出：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A.一种文明如果没有同其他文明交流互鉴，就不能保持旺盛生命活力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B.一种文明如果没有长期自我封闭，就不会走向衰落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C.一种文明如果同其他文明交流互鉴、取长补短，就能保持旺盛生命活力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D.一种文明如果没有保持旺盛生命活力，它就没有同其他文明取长补短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103.澳大利亚箱形水母是世界上毒性最强的动物之一，蜇人后其毒素会使人皮肤坏死并伴随剧痛，还会侵入人的心脏，使人在短时间内因心脏停搏而死亡。一只箱形水母体内携带的毒液足以致60人死亡，目前还没有针对其毒液的特效药物。近日，研究人员通过全基因组筛查的方法发现，人体细胞内一种名为A.TP2B.1的蛋白质是箱形水母毒液发挥毒性的必要条件，研究人员据此认为，通过靶向治疗方法降低胆固醇可以对抗箱形水母的毒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以下哪项可以作为上述论证的前提？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A.靶向治疗方法是一种安全可靠的方法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B.A.TP2B.1蛋白质发挥作用需要胆固醇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C.降低胆固醇后不会对人体产生副作用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D.已研制出降低胆固醇的靶向治疗药物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104.2014年以来，某州已发生了超过230次3级及以上地震，而2008年之前这一数字是年均1次。频繁的地震活动引发了人们的疑问，一些研究者发现2014年以来，全州为了避免石油开采中钻井和水力压裂过程中产生的有毒废水污染地表水，开始将这些废水注入地下岩石的不透水层之间，这一行为很可能就是引发地震的关键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以下哪项如果为真，最能支持上述推测？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A.废水灌入岩石水层中会降低断层之间的摩擦力，使之更易滑动，从而诱发地震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B.该州自2008年以来勘探出更多的石油储备，石油开采活动大幅增加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C.该州2008年之前的地震次数少但震级大，2014年以来地震次数多但震级小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D.大多数连续地震是一次强震后发生的一系列余震，但该州地震并不属于这种情况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105.一动物的蛋会通过土壤中微生物和堆肥分解有机物时产生的热量来孵化，但这些微生物（包含细菌）也会穿透蛋壳、感染胚胎，自然情况下这一比例高于20%。然而，在澳洲有一种名为丛冢雉的鸟类，其蛋发生感染的几率仅为9%，研究者发现其蛋壳中含有溶酶酵素，研究者据此认为这种物质很可能就是抵御细菌侵扰的关键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以下哪项如果为真，没有削弱上述结论？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A.丛冢雉的蛋壳中所含的溶酶酵素量，与其他动物相比，含量大抵相当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B.丛冢雉的蛋壳被一层纳米级的碳酸钙层包裹，拥有了更强的防水性和抗细菌入侵能力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C.丛冢雉散发一种特殊气味，会使附着在其蛋壳上的细菌数减少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D.与其他动物的蛋壳相比，丛冢雉的蛋壳要薄三分之一，更易受到微生物的入侵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某集团公司有生产、销售、研发、人事、财务、法务6个部门，现有从前到后的6栋办公楼：戊字楼、己字楼、庚字楼、辛字楼、壬字楼和癸字楼，每部门各一栋楼，并且各部门安排符合如下要求：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（1）销售部在财务部和生产部之前；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（2）人事部紧接在研发部或者生产部的后面；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（3）紧接在法务部后面的是研发部或者销售部。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106.下列各部门办公楼按照从前到后的顺序排列，哪项符合上述要求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A.法务部、研发部、销售部、财务部、生产部、人事部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B.财务部、法务部、研发部、人事部、销售部、生产部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C.法务部、销售部、研发部、生产部、财务部、人事部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D.研发部、人事部、销售部、法务部、财务部、生产部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107.如果研发部在戊字楼，那么下列哪项可能为真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A.法务部在辛字楼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B.人事部在癸字楼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C.财务部在己字楼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D.生产部在庚字楼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108.如果法务部在壬字楼，那么销售部在：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A.庚字楼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B.辛字楼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C.戊字楼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D.己字楼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109.如果销售部安排在戊字楼，则以下哪项安排是不可能的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A.财务部在癸字楼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B.研发部在己字楼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C.法务部在辛字楼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D.人事部在庚字楼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110.下列哪两个部门不可能依次安排在庚字楼和辛字楼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A.法务部、销售部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B.研发部、财务部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C.人事部、研发部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D.财务部、法务部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第五部分 资料分析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一、根据以下资料，回答111～115题。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543550" cy="2495550"/>
            <wp:effectExtent l="0" t="0" r="0" b="0"/>
            <wp:docPr id="36" name="图片 33"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descr="IMG_269"/>
                    <pic:cNvPicPr>
                      <a:picLocks noChangeAspect="1"/>
                    </pic:cNvPicPr>
                  </pic:nvPicPr>
                  <pic:blipFill>
                    <a:blip r:embed="rId17"/>
                    <a:stretch>
                      <a:fillRect/>
                    </a:stretch>
                  </pic:blipFill>
                  <pic:spPr>
                    <a:xfrm>
                      <a:off x="0" y="0"/>
                      <a:ext cx="5543550" cy="24955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图1 2010-2018年我国海洋主题公园年末数量及全年游客规模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372100" cy="2667000"/>
            <wp:effectExtent l="0" t="0" r="0" b="0"/>
            <wp:docPr id="35" name="图片 34"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IMG_270"/>
                    <pic:cNvPicPr>
                      <a:picLocks noChangeAspect="1"/>
                    </pic:cNvPicPr>
                  </pic:nvPicPr>
                  <pic:blipFill>
                    <a:blip r:embed="rId18"/>
                    <a:stretch>
                      <a:fillRect/>
                    </a:stretch>
                  </pic:blipFill>
                  <pic:spPr>
                    <a:xfrm>
                      <a:off x="0" y="0"/>
                      <a:ext cx="5372100" cy="26670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图2 2010-2018年我国海洋主题公园收入构成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111.2018年我国平均每家海洋主题公园全年游客规模比2010年：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A.减少了30万人次以上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B.增加了30万人次以上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C.减少了30万人次以内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D.增加了30万人次以内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112.已知2011年初～2018年末我国所有开业的海洋主题公园都持续营业，则该期间我国平均约多长时间新开一家海洋主题公园？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A.两个半月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B.两个月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C.三个半月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113.2011～2018年间，我国海洋主题公园非门票收入同比增速超过10%的年份有几个？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114.2016年我国海洋主题公园平均每名游客创造的门票收入比非门票收入多约多少元？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115.关于我国海洋主题公园状况，能够从上述资料中推出的是：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A.2013～2017年间累计游客规模超3亿人次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B.2013年平均每家海洋主题公园的门票收入高于上年水平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C.2011～2018年间，年末公园数量同比增量和游客规模同比增量最大的年份不是同一个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D.2014年海洋主题公园总收入比上年增长了8亿多元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二、根据以下资料，回答116～120题。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324350" cy="3429000"/>
            <wp:effectExtent l="0" t="0" r="0" b="0"/>
            <wp:docPr id="22" name="图片 35"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5" descr="IMG_271"/>
                    <pic:cNvPicPr>
                      <a:picLocks noChangeAspect="1"/>
                    </pic:cNvPicPr>
                  </pic:nvPicPr>
                  <pic:blipFill>
                    <a:blip r:embed="rId19"/>
                    <a:stretch>
                      <a:fillRect/>
                    </a:stretch>
                  </pic:blipFill>
                  <pic:spPr>
                    <a:xfrm>
                      <a:off x="0" y="0"/>
                      <a:ext cx="4324350" cy="3429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3495675"/>
            <wp:effectExtent l="0" t="0" r="0" b="9525"/>
            <wp:docPr id="27" name="图片 36"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6" descr="IMG_272"/>
                    <pic:cNvPicPr>
                      <a:picLocks noChangeAspect="1"/>
                    </pic:cNvPicPr>
                  </pic:nvPicPr>
                  <pic:blipFill>
                    <a:blip r:embed="rId20"/>
                    <a:stretch>
                      <a:fillRect/>
                    </a:stretch>
                  </pic:blipFill>
                  <pic:spPr>
                    <a:xfrm>
                      <a:off x="0" y="0"/>
                      <a:ext cx="5715000" cy="3495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116.2018年中国进出口贸易总额为4.62万亿美元，其中集成电路进出口贸易额占比：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A.超过10个百分点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B.在5～10个百分点之间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C.在1～5个百分点之间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D.不到1个百分点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117.2012～2015年，中国集成电路产业累计销售额在以下哪个范围内？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A.不到1万亿元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B.在1～1.1万亿元之间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C.在1.1～1.2万亿元之间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D.超过1.2万亿元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118.2013～2018年间中国集成电路产业销售额增速最高的年份，当年集成电路进口金额同比约增加：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119.2018年中国平均每块集成电路出口单价比上年：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A.下降了30%以上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B.上升了30%以上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C.下降了30%以内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D.上升了30%以内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120.关于中国集成电路产业销售及进出口状况，能够从上述资料中推出的是：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A.2016～2017年，月均进出口总量超过450亿块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B.2016年销售额同比增量低于上年水平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C.2015～2018年，进口量和进口额均逐年上升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D.2014～2018年，出口总量超过1万亿块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三、根据以下资料，回答121～125题。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762500" cy="1905000"/>
            <wp:effectExtent l="0" t="0" r="0" b="0"/>
            <wp:docPr id="28" name="图片 37"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7" descr="IMG_273"/>
                    <pic:cNvPicPr>
                      <a:picLocks noChangeAspect="1"/>
                    </pic:cNvPicPr>
                  </pic:nvPicPr>
                  <pic:blipFill>
                    <a:blip r:embed="rId21"/>
                    <a:stretch>
                      <a:fillRect/>
                    </a:stretch>
                  </pic:blipFill>
                  <pic:spPr>
                    <a:xfrm>
                      <a:off x="0" y="0"/>
                      <a:ext cx="4762500" cy="1905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121.2018年中国在线旅游收入约占旅游业总收入的：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122.2017年中国在线旅游收入同比约增长多少万亿元？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C.0.25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123.中国在线旅游收入中，2014年占中国旅游业总收入比重高于上年水平的包括：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A.仅在线交通预订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B.在线交通预订、在线住宿预订、在线度假旅游预订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C.仅在线交通预订、在线住宿预订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D.仅在线交通预订、在线度假旅游预订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124.以下折线图反映了2014～2018年间哪项收入同比增量的变化趋势？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343150" cy="1152525"/>
            <wp:effectExtent l="0" t="0" r="0" b="9525"/>
            <wp:docPr id="23" name="图片 38"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8" descr="IMG_274"/>
                    <pic:cNvPicPr>
                      <a:picLocks noChangeAspect="1"/>
                    </pic:cNvPicPr>
                  </pic:nvPicPr>
                  <pic:blipFill>
                    <a:blip r:embed="rId22"/>
                    <a:stretch>
                      <a:fillRect/>
                    </a:stretch>
                  </pic:blipFill>
                  <pic:spPr>
                    <a:xfrm>
                      <a:off x="0" y="0"/>
                      <a:ext cx="2343150" cy="1152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A.在线住宿预订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B.旅游业总体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C.在线度假旅游预订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D.在线交通预订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125.能够从上述资料中推出的是：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A.2014～2018年，中国旅游业总收入超过25万亿元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B.2014～2016年，中国旅游业总收入同比增速逐年递增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C.2016年中国在线交通预订收入同比增速快于上年水平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D.如保持2018年同比增量，中国在线住宿预订收入将在2023年首超3000亿元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四、根据以下资料，回答126～130题。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2018年，B市新经济实现增加值10057.4亿元，比上年增长9.3%，占全市地区生产总值的比重为33.2%，比上年提高0.4个百分点。全年全市新设立的企业中，信息服务业、科技服务业企业合计达到70661家，占比为38.5%，注册资本达到7311.4亿元，同比增长13.5%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2018年，B市高技术产业实现增加值6976.8元，比上年增长9.4%，占地区生产总值的比重为23.0%，比上年提高0.2个百分点。战略性新兴产业实现增加值4893.4亿元，增长9.2%，占地区生产总值的比重为16.1%，比上年提高0.1个百分点。信息产业实现增加值4940.7亿元，增长14.3%，占地区生产总值的比重为（X）%，比上年提高0.9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2018年，B市高技术服务业完成投资507.8亿元，同比增长18.9%。其中，信息服务业投资增长31.2%，科技服务业投资增长7.7%。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2018年，B市限额以上批发零售业网上零售额达到2632.9亿元，比上年增长10.3%，占全市零售额比重为22.4%，对全市零售额增长的贡献率（限额以上批发零售业网上零售额同比增量在全市零售额同比增量中占的比重）达到80.6%。限额以上住宿餐饮企业通过公共网络实现的餐费收入为124.7亿元，比上年增长39.3%，对全市餐费收入增长的贡献率达到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2018年，B市高新技术示范区规模以上高新技术企业实现技术收入10629.4亿元，比上年增长13.4%，占高新技术示范区规模以上高新技术企业总收入的比重为18.1%，比上年提高1.8个百分点。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126.2018年B市平均每家新设立的信息服务业、科技服务业企业注册资本：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A.在1000~1100万元之间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B.超过1100万元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C.不到900万元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D.在900~1000万元之间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127.第二段中（X）处应填入的数值最可能是：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128.2018年，B市零售额同比增长了：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A.超过600亿元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B.400~600亿元之间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C.200~400亿元之间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D.不到200亿元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129.2018年，B市高新技术示范区规模以上高新技术企业月均收入在以下哪个范围内？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A.超过5500亿元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B.4500~5500亿元之间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C.3500~4500亿元之间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D.不到3500亿元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130.能够从上述资料中推出的是：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A.2018年B市地区生产总值超过35000亿元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B.2017年B市高新技术示范区规模以上高新技术企业非技术收入是技术收入的5倍多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C.2018年B市战略性新兴产业增加值占新经济增加值的比重高于上年水平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D.2018年B市高技术服务业完成投资比上年增长了100亿元以上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000000"/>
          <w:spacing w:val="0"/>
          <w:sz w:val="21"/>
          <w:szCs w:val="21"/>
          <w:lang w:val="en-US" w:eastAsia="zh-CN"/>
        </w:rPr>
      </w:pPr>
      <w:r>
        <w:rPr>
          <w:rStyle w:val="5"/>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lang w:val="en-US" w:eastAsia="zh-CN"/>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5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2022-04-19T05:51:03Z</dcterms:created>
  <dc:creator>Administrator.USER-20161204IJ</dc:creator>
  <cp:lastModifiedBy>Administrator</cp:lastModifiedBy>
  <dcterms:modified xsi:type="dcterms:W3CDTF">2022-04-19T05:52:24Z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AFCC45564D764FED9275DC2ACDD37900</vt:lpwstr>
  </property>
</Properties>
</file>