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81" w:type="dxa"/>
        <w:tblCellSpacing w:w="0" w:type="dxa"/>
        <w:tblInd w:w="15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8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0" w:hRule="atLeast"/>
          <w:tblCellSpacing w:w="0" w:type="dxa"/>
        </w:trPr>
        <w:tc>
          <w:tcPr>
            <w:tcW w:w="908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</w:pPr>
          </w:p>
          <w:tbl>
            <w:tblPr>
              <w:tblW w:w="8381" w:type="dxa"/>
              <w:tblInd w:w="-1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0"/>
              <w:gridCol w:w="1365"/>
              <w:gridCol w:w="495"/>
              <w:gridCol w:w="915"/>
              <w:gridCol w:w="915"/>
              <w:gridCol w:w="1859"/>
              <w:gridCol w:w="2232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0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ascii="黑体" w:hAnsi="宋体" w:eastAsia="黑体" w:cs="黑体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岗位代码</w:t>
                  </w:r>
                </w:p>
              </w:tc>
              <w:tc>
                <w:tcPr>
                  <w:tcW w:w="136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黑体" w:hAnsi="宋体" w:eastAsia="黑体" w:cs="黑体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岗位名称</w:t>
                  </w:r>
                </w:p>
              </w:tc>
              <w:tc>
                <w:tcPr>
                  <w:tcW w:w="49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黑体" w:hAnsi="宋体" w:eastAsia="黑体" w:cs="黑体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招聘人数</w:t>
                  </w:r>
                </w:p>
              </w:tc>
              <w:tc>
                <w:tcPr>
                  <w:tcW w:w="91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黑体" w:hAnsi="宋体" w:eastAsia="黑体" w:cs="黑体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91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黑体" w:hAnsi="宋体" w:eastAsia="黑体" w:cs="黑体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学位</w:t>
                  </w:r>
                </w:p>
              </w:tc>
              <w:tc>
                <w:tcPr>
                  <w:tcW w:w="1859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黑体" w:hAnsi="宋体" w:eastAsia="黑体" w:cs="黑体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专业</w:t>
                  </w:r>
                </w:p>
              </w:tc>
              <w:tc>
                <w:tcPr>
                  <w:tcW w:w="2232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黑体" w:hAnsi="宋体" w:eastAsia="黑体" w:cs="黑体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其他条件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0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bw01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心电图室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本科及以上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相应学位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具有执业医师资格，已完成或当年能完成一阶段规范化培训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0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bw02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超声科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本科及以上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相应学位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临床医学、医学影像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具有执业医师资格，已完成或当年能完成一阶段规范化培训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60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bw03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药剂科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研究生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相应学位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药学、药理学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0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bw04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营养科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研究生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相应学位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营养学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具有执业医师资格，已完成或当年能完成一阶段规范化培训或中级资格证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0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bw05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急诊科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本科及以上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相应学位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急诊医学、内科学、外科学、临床医学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具有执业医师资格，已完成或当年能完成一阶段规范化培训或有三级医院2年及以上工作经历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0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bw06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肝胆外科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研究生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相应学位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肝胆外科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具有执业医师资格，已完成或当年能完成一阶段规范化培训或中级资格证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0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bw07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胸外科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研究生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相应学位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胸外科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具有执业医师资格，已完成或当年能完成一阶段规范化培训或中级资格证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0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bw08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放射科医师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本科及以上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相应学位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医学影像学、影像医学与核医学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0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bw09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院感（预防保健科）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本科及以上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相应学位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具备执业医师证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0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bw10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采购中心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卫生事业管理、行政管理、计算机应用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具有助理工程师及相同级别职称，2年以上二级及以上医院相关工作经历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</w:trPr>
              <w:tc>
                <w:tcPr>
                  <w:tcW w:w="60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bw11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信息科工程师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本科及以上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相应学位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计算机科学与技术、</w:t>
                  </w:r>
                  <w:r>
                    <w:rPr>
                      <w:rFonts w:ascii="Arial" w:hAnsi="Arial" w:eastAsia="宋体" w:cs="Arial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软件工程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1年以上软件开发/维护工作经验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0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bw12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医学检验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本科及以上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相应学位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医学检验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2018-2019年应届毕业生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0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bw13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护理1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相应学位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护理学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2019年应届生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60" w:hRule="atLeast"/>
              </w:trPr>
              <w:tc>
                <w:tcPr>
                  <w:tcW w:w="60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bw14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护理2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本科及以上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相应学位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护理学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具有中级职称：40周岁以下（1979年1月1日及以后出生），具有初级职称：30周岁以下(1989年1月1日及以后出生)；3年及以上二级及以上综合医院工作经历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</w:trPr>
              <w:tc>
                <w:tcPr>
                  <w:tcW w:w="60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bw15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护理3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center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相应学位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护理学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textAlignment w:val="center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kern w:val="0"/>
                      <w:sz w:val="20"/>
                      <w:szCs w:val="20"/>
                      <w:lang w:val="en-US" w:eastAsia="zh-CN" w:bidi="ar"/>
                    </w:rPr>
                    <w:t>具有二级及以上血透室工作经历，具备血液净化护理专业上岗证</w:t>
                  </w:r>
                </w:p>
              </w:tc>
            </w:tr>
          </w:tbl>
          <w:p>
            <w:pPr>
              <w:jc w:val="both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06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E19A9"/>
    <w:rsid w:val="6A2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2019-03-04T07:41:00Z</dcterms:created>
  <dc:creator>Administrator</dc:creator>
  <cp:lastModifiedBy>Administrator</cp:lastModifiedBy>
  <dcterms:modified xsi:type="dcterms:W3CDTF">2019-03-04T07:44:10Z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