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540" w:type="dxa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37"/>
        <w:gridCol w:w="679"/>
        <w:gridCol w:w="5034"/>
        <w:gridCol w:w="1239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Header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67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503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所需专业及学历要求</w:t>
            </w:r>
          </w:p>
        </w:tc>
        <w:tc>
          <w:tcPr>
            <w:tcW w:w="123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工作地点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中心本部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left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概率论与数理统计及相关专业；硕士研究生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工商管理及相关专业；硕士研究生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控制与信息系统及相关专业；硕士研究生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南方分中心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电气工程及相关专业；硕士研究生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南京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信息运维中心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电子信息科学与技术；大学本科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85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信息运维中心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440" w:lineRule="atLeast"/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通信工程；大学本科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天津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588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67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b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3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ind w:left="0" w:firstLine="0"/>
              <w:jc w:val="center"/>
              <w:rPr>
                <w:rFonts w:hint="eastAsia" w:ascii="微软雅黑" w:hAnsi="微软雅黑" w:eastAsia="微软雅黑" w:cs="微软雅黑"/>
                <w:caps w:val="0"/>
                <w:spacing w:val="0"/>
              </w:rPr>
            </w:pPr>
            <w:r>
              <w:rPr>
                <w:rFonts w:hint="eastAsia" w:ascii="微软雅黑" w:hAnsi="微软雅黑" w:eastAsia="微软雅黑" w:cs="微软雅黑"/>
                <w:caps w:val="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-</w:t>
            </w:r>
          </w:p>
        </w:tc>
      </w:tr>
    </w:tbl>
    <w:p>
      <w:r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32"/>
          <w:szCs w:val="32"/>
        </w:rPr>
        <w:t>注：最终招聘数量根据上级单位核定情况相应调整。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377FEC"/>
    <w:rsid w:val="32377F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2019-03-07T10:33:00Z</dcterms:created>
  <dc:creator>娜娜1413443272</dc:creator>
  <cp:lastModifiedBy>娜娜1413443272</cp:lastModifiedBy>
  <dcterms:modified xsi:type="dcterms:W3CDTF">2019-03-07T10:34:12Z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