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855"/>
        <w:gridCol w:w="600"/>
        <w:gridCol w:w="375"/>
        <w:gridCol w:w="900"/>
        <w:gridCol w:w="1590"/>
        <w:gridCol w:w="525"/>
        <w:gridCol w:w="4620"/>
      </w:tblGrid>
      <w:tr w:rsidR="006367EF" w:rsidRPr="006367EF" w:rsidTr="006367EF">
        <w:trPr>
          <w:trHeight w:val="540"/>
        </w:trPr>
        <w:tc>
          <w:tcPr>
            <w:tcW w:w="85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600" w:type="dxa"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7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0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职责</w:t>
            </w:r>
          </w:p>
        </w:tc>
        <w:tc>
          <w:tcPr>
            <w:tcW w:w="159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525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范围</w:t>
            </w:r>
          </w:p>
        </w:tc>
        <w:tc>
          <w:tcPr>
            <w:tcW w:w="4620" w:type="dxa"/>
            <w:tcBorders>
              <w:top w:val="outset" w:sz="6" w:space="0" w:color="000000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6367EF" w:rsidRPr="006367EF" w:rsidTr="006367EF">
        <w:trPr>
          <w:trHeight w:val="1005"/>
        </w:trPr>
        <w:tc>
          <w:tcPr>
            <w:tcW w:w="85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原型制作 专业教师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7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履行教师岗位职责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专业不限；大学本科及以上学历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46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历届毕业生，具有钳工或工具钳工高级技师（一级）职业资格；有五年及以上从事钳工工作经历；年龄40周岁以下（其中对有十年及以上从事钳工工作经历的，年龄放宽至45周岁以下）</w:t>
            </w:r>
          </w:p>
        </w:tc>
      </w:tr>
      <w:tr w:rsidR="006367EF" w:rsidRPr="006367EF" w:rsidTr="006367EF">
        <w:trPr>
          <w:trHeight w:val="1140"/>
        </w:trPr>
        <w:tc>
          <w:tcPr>
            <w:tcW w:w="85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模具制作专业教师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7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履行教师岗位职责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专业不限；大学本科及以上学历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46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毕业生，具有铣工（数控铣工）高级技师（一级）职业资格；具有五年及以上从事机械加工或模具制作工作经历；年龄40周岁以下（其中对有十年及以上从事机械加工或模具制作工作经历的，年龄放宽至45周岁以下）</w:t>
            </w:r>
          </w:p>
        </w:tc>
      </w:tr>
      <w:tr w:rsidR="006367EF" w:rsidRPr="006367EF" w:rsidTr="006367EF">
        <w:trPr>
          <w:trHeight w:val="930"/>
        </w:trPr>
        <w:tc>
          <w:tcPr>
            <w:tcW w:w="85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英语兼其他公共课专业教师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7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履行教师岗位职责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专业不限；大学本科及以上学历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浙江省户籍</w:t>
            </w:r>
          </w:p>
        </w:tc>
        <w:tc>
          <w:tcPr>
            <w:tcW w:w="46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历届毕业生，具有中等职业学校教师或高级中学教师资格；年龄40周岁以下；其中对非英语专业的，要求具有5年及以上从事英语教学工作经历；英语专业的，要求具有2年及以上从事英语教学工作经历。</w:t>
            </w:r>
          </w:p>
        </w:tc>
      </w:tr>
      <w:tr w:rsidR="006367EF" w:rsidRPr="006367EF" w:rsidTr="006367EF">
        <w:trPr>
          <w:trHeight w:val="600"/>
        </w:trPr>
        <w:tc>
          <w:tcPr>
            <w:tcW w:w="855" w:type="dxa"/>
            <w:tcBorders>
              <w:top w:val="nil"/>
              <w:left w:val="single" w:sz="6" w:space="0" w:color="auto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汽车维修专业教师</w:t>
            </w:r>
          </w:p>
        </w:tc>
        <w:tc>
          <w:tcPr>
            <w:tcW w:w="600" w:type="dxa"/>
            <w:tcBorders>
              <w:top w:val="nil"/>
              <w:left w:val="nil"/>
              <w:bottom w:val="outset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37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履行教师岗位职责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专业不限；大学本科及以上学历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4620" w:type="dxa"/>
            <w:tcBorders>
              <w:top w:val="nil"/>
              <w:left w:val="single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367EF" w:rsidRPr="006367EF" w:rsidRDefault="006367EF" w:rsidP="006367EF">
            <w:pPr>
              <w:adjustRightInd/>
              <w:snapToGrid/>
              <w:spacing w:after="0" w:line="240" w:lineRule="atLeast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367E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历届毕业生，具有正高级职称；具有汽车修理工高级技师（一级）职业资格；年龄50周岁以下。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370C"/>
    <w:rsid w:val="00323B43"/>
    <w:rsid w:val="003D37D8"/>
    <w:rsid w:val="00426133"/>
    <w:rsid w:val="004358AB"/>
    <w:rsid w:val="006367E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7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2018-10-23T10:35:00Z</dcterms:modified>
</cp:coreProperties>
</file>