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27"/>
        <w:gridCol w:w="989"/>
        <w:gridCol w:w="709"/>
        <w:gridCol w:w="692"/>
        <w:gridCol w:w="726"/>
        <w:gridCol w:w="709"/>
        <w:gridCol w:w="2977"/>
        <w:gridCol w:w="1137"/>
        <w:gridCol w:w="3546"/>
        <w:gridCol w:w="13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86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附件1: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南通市中医院2018年夏季公开招聘工作人员（备案制）岗位简介表</w:t>
            </w:r>
            <w:bookmarkEnd w:id="0"/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招聘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科室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类别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招聘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对象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招聘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人数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学历</w:t>
            </w:r>
          </w:p>
        </w:tc>
        <w:tc>
          <w:tcPr>
            <w:tcW w:w="3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其他条件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笔试科目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肾内科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十二级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二级医师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中医内科学（肾脏病）、中医学（肾脏病）、中西医结合临床（肾脏病）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本科为全日制普通高校医学专业毕业</w:t>
            </w:r>
          </w:p>
        </w:tc>
        <w:tc>
          <w:tcPr>
            <w:tcW w:w="13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岗位招聘人数与报名人数比例超过1:3，笔试科目为中医学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老年病科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十二级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二级医师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中医学、中医内科学（老年病、心血管病、肺脏病、脾胃病、急症）、中西医结合临床（心血管、呼吸系统、消化系统、急危重症）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本科为全日制普通高校医学专业毕业，非应届生具有执业医师资格</w:t>
            </w: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泌尿外科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十二级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二级医师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非应届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中医学、中西医结合临床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全日制普通高校毕业，具有执业医师资格，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及以上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医院泌尿科工作经历</w:t>
            </w: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儿科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十二级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二级医师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中医儿科学、中医学（儿科）、中西医结合临床（儿科）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本科为全日制普通高校医学专业毕业，非应届生具有执业证书</w:t>
            </w: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肛肠科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十二级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二级医师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中医外科学（肛肠）、中医学（肛肠）、中西医结合临床（肛肠）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本科为全日制普通高校医学专业毕业，非应届生具有执业证书</w:t>
            </w: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皮肤科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十二级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二级医师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中医外科学（皮肤）、中医学（皮肤）、中西医结合临床（皮肤）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本科为全日制普通高校医学专业毕业，非应届生具有执业证书</w:t>
            </w: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耳鼻咽喉科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十二级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二级医师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中医五官科学（耳鼻咽喉）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本科为全日制普通高校医学专业毕业，非应届生具有执业证书</w:t>
            </w: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科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十二级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二级医师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外科学（普外）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本科为全日制普通高校临床医学专业毕业，非应届生取得规培证书和执业医师资格</w:t>
            </w: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岗位招聘人数与报名人数比例超过1:3，笔试科目为临床医学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胸外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科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十二级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二级医师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外科学（胸心外）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本科为全日制普通高校临床医学专业毕业，非应届生取得规培证书和执业医师资格</w:t>
            </w: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神经外科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十二级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二级医师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外科学（神外）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本科为全日制普通高校临床医学专业毕业，非应届生取得规培证书和执业医师资格</w:t>
            </w:r>
          </w:p>
        </w:tc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十二级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二级医师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口腔临床医学、口腔医学、口腔颌面外科学、牙周病学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本科为全日制普通高校医学专业毕业，非应届生取得规培证书和执业医师资格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口腔医学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疼痛科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十二级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二级医师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麻醉学、临床医学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本科为全日制普通高校医学专业毕业，非应届生取得规培证书和执业医师资格，二级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及以上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医院疼痛科、麻醉科、外科或骨伤科工作经历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麻醉学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十二级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二级技师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临床检验诊断学、免疫学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全日制普通高校毕业，本科为医学检验（技术）或临床医学专业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岗位招聘人数与报名人数比例超过1:3，笔试科目为医学检验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超声科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十二级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二级医师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临床医学、医学影像学、医学影像与核医学（超声方向）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全日制普通高校毕业，非应届生取得规培证书和执业医师资格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医学影像学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信息科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十二级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非应届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计算机科学与技术、光电信息科学与工程、信息安全、网络工程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全日制普通高校毕业，有三级医院或大型企业计算机相关部门工作经历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病案室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十三级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技士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卫生信息管理、医学信息学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全日制普通高校毕业，拟从事病案统计工作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病案信息技术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设备科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级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助理工程师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医疗器械工程、生物医学工程、医用电子仪器与维护、医学影像设备管理与维护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本科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3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全日制普通高校毕业，非应届生有医院设备维修工作经历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医疗仪器维修技术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十三级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护理、护理学、涉外护理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非应届生具有护士执业资格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护理学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color w:val="FF0000"/>
        <w:sz w:val="24"/>
        <w:szCs w:val="24"/>
      </w:rPr>
    </w:pPr>
    <w:r>
      <w:rPr>
        <w:rFonts w:hint="eastAsia"/>
        <w:color w:val="FF0000"/>
        <w:sz w:val="24"/>
        <w:szCs w:val="24"/>
      </w:rPr>
      <w:t>江苏医疗卫生课程 | 医疗卫生微信公众号:jsylzpks | 医疗卫生QQ交流群:591447886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A5D1C"/>
    <w:rsid w:val="1F3E7C35"/>
    <w:rsid w:val="448A5D1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2018-07-02T03:00:00Z</dcterms:created>
  <dc:creator>刘笑</dc:creator>
  <cp:lastModifiedBy>LZYCFE</cp:lastModifiedBy>
  <dcterms:modified xsi:type="dcterms:W3CDTF">2018-07-03T01:41:49Z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