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245"/>
        <w:gridCol w:w="810"/>
        <w:gridCol w:w="4665"/>
      </w:tblGrid>
      <w:tr w:rsidR="005A0615" w:rsidRPr="005A0615" w:rsidTr="005A0615">
        <w:trPr>
          <w:trHeight w:val="42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b/>
                <w:bCs/>
                <w:color w:val="000000"/>
                <w:sz w:val="23"/>
              </w:rPr>
              <w:t>部门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b/>
                <w:bCs/>
                <w:color w:val="000000"/>
                <w:sz w:val="23"/>
              </w:rPr>
              <w:t>项目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b/>
                <w:bCs/>
                <w:color w:val="000000"/>
                <w:sz w:val="23"/>
              </w:rPr>
              <w:t>人数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b/>
                <w:bCs/>
                <w:color w:val="000000"/>
                <w:sz w:val="23"/>
              </w:rPr>
              <w:t>招聘条件</w:t>
            </w:r>
          </w:p>
        </w:tc>
      </w:tr>
      <w:tr w:rsidR="005A0615" w:rsidRPr="005A0615" w:rsidTr="005A0615">
        <w:trPr>
          <w:trHeight w:val="31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田径系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田径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达国家一级运动员标准</w:t>
            </w:r>
          </w:p>
        </w:tc>
      </w:tr>
      <w:tr w:rsidR="005A0615" w:rsidRPr="005A0615" w:rsidTr="005A061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钢架雪车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运动成绩达全国锦标赛或全国冠军赛前八名</w:t>
            </w:r>
          </w:p>
        </w:tc>
      </w:tr>
      <w:tr w:rsidR="005A0615" w:rsidRPr="005A0615" w:rsidTr="005A0615">
        <w:trPr>
          <w:trHeight w:val="121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游泳系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游泳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1、达国家一级运动员标准；2、男子200米个人混合泳成绩达2分25秒；3、女子200米个人混合泳成绩达2分30秒。</w:t>
            </w:r>
          </w:p>
        </w:tc>
      </w:tr>
      <w:tr w:rsidR="005A0615" w:rsidRPr="005A0615" w:rsidTr="005A0615">
        <w:trPr>
          <w:trHeight w:val="8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跳水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符合下列条件之一：1、能独立完成十米台四个规定动作；2、能独立完成五米台四个一周半或二周半诱倒动作</w:t>
            </w:r>
          </w:p>
        </w:tc>
      </w:tr>
      <w:tr w:rsidR="005A0615" w:rsidRPr="005A0615" w:rsidTr="005A0615">
        <w:trPr>
          <w:trHeight w:val="163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小球系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乒乓球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left="360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1、达国家一级运动员标准；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left="360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2、全国南方赛区比赛团体前六名、单打前八名；</w:t>
            </w:r>
          </w:p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3、全国青少年锦标赛团体前八名、单打前三十二名；4、全国少儿杯赛团体第一名、单打前三名；总决赛团体前三名、单打前十六名。</w:t>
            </w:r>
          </w:p>
        </w:tc>
      </w:tr>
      <w:tr w:rsidR="005A0615" w:rsidRPr="005A0615" w:rsidTr="005A0615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网球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1、全国青少年比赛前8；2、省级比赛第一名。</w:t>
            </w:r>
          </w:p>
        </w:tc>
      </w:tr>
      <w:tr w:rsidR="005A0615" w:rsidRPr="005A0615" w:rsidTr="005A0615">
        <w:trPr>
          <w:trHeight w:val="241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体操系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艺术体操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集体：1、当年全国锦标赛或冠军赛少年组集体全能（至少上1项）前三名；2、全国锦标赛或冠军赛成年组集体全能前四名；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个人：1、当年全国锦标赛或冠军赛少年组全能排名前十六名、个人团体前三名（至少上2项）；2、全国锦标赛或冠军赛成年组个人全能排名前十六名、团体前四名。  </w:t>
            </w:r>
          </w:p>
        </w:tc>
      </w:tr>
      <w:tr w:rsidR="005A0615" w:rsidRPr="005A0615" w:rsidTr="005A0615">
        <w:trPr>
          <w:trHeight w:val="2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体操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男子：1、全国青年锦标赛年龄组个人全能排名前十八名、团体前六名、单项前三名；2、全国锦标赛或冠军赛个人全能排名前二十四名、团体前八名（团体决赛上场队员）、单项前八名。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lastRenderedPageBreak/>
              <w:t>女子：1、全国青年锦标赛年龄组个人全能排名前十二名、团体前三名、单项前三名；2、全国锦标赛或冠军赛个人全能排名前二十四名、团体前八名、单项前八名。</w:t>
            </w:r>
          </w:p>
        </w:tc>
      </w:tr>
      <w:tr w:rsidR="005A0615" w:rsidRPr="005A0615" w:rsidTr="005A0615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蹦床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1、全国青少年锦标赛年龄组个人全能排名前三分之一、团体前六名的运动员；2、全国锦标赛或冠军赛个人全能排名前三分之一、团体前八名。</w:t>
            </w:r>
          </w:p>
        </w:tc>
      </w:tr>
      <w:tr w:rsidR="005A0615" w:rsidRPr="005A0615" w:rsidTr="005A0615">
        <w:trPr>
          <w:trHeight w:val="31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 w:hint="eastAsia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大球系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排球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全国青年比赛前八名</w:t>
            </w:r>
          </w:p>
        </w:tc>
      </w:tr>
      <w:tr w:rsidR="005A0615" w:rsidRPr="005A0615" w:rsidTr="005A061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沙滩排球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5A0615" w:rsidRPr="005A0615" w:rsidTr="005A061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篮球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5A0615" w:rsidRPr="005A0615" w:rsidTr="005A0615">
        <w:trPr>
          <w:trHeight w:val="1515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重竞技系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firstLine="315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拳击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1、全国锦标赛或冠军赛前十二名；2、全国青年锦标赛前六名；3、全国城市运动会前八名；4、</w:t>
            </w:r>
            <w:r w:rsidRPr="005A0615">
              <w:rPr>
                <w:rFonts w:ascii="微软雅黑" w:hAnsi="微软雅黑" w:cs="宋体" w:hint="eastAsia"/>
                <w:color w:val="000000"/>
                <w:spacing w:val="15"/>
                <w:sz w:val="23"/>
                <w:szCs w:val="23"/>
              </w:rPr>
              <w:t>全运会金牌队员主要陪练满一年且从事专项训练5年以上的试训运动员。</w:t>
            </w:r>
          </w:p>
        </w:tc>
      </w:tr>
      <w:tr w:rsidR="005A0615" w:rsidRPr="005A0615" w:rsidTr="005A0615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firstLine="315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散打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1、全国锦标赛或冠军赛前十二名；2、全国青年锦标赛前六名；3、全国城市运动会前八名；4、</w:t>
            </w:r>
            <w:r w:rsidRPr="005A0615">
              <w:rPr>
                <w:rFonts w:ascii="微软雅黑" w:hAnsi="微软雅黑" w:cs="宋体" w:hint="eastAsia"/>
                <w:color w:val="000000"/>
                <w:spacing w:val="15"/>
                <w:sz w:val="23"/>
                <w:szCs w:val="23"/>
              </w:rPr>
              <w:t>全运会金牌队员主要陪练满一年且从事专项训练5年以上的试训运动员。</w:t>
            </w:r>
          </w:p>
        </w:tc>
      </w:tr>
      <w:tr w:rsidR="005A0615" w:rsidRPr="005A0615" w:rsidTr="005A0615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firstLine="315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摔跤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1、全国锦标赛或冠军赛前十二名；2、全国青年锦标赛前六名；3、全国城市运动会前八名；4、</w:t>
            </w:r>
            <w:r w:rsidRPr="005A0615">
              <w:rPr>
                <w:rFonts w:ascii="微软雅黑" w:hAnsi="微软雅黑" w:cs="宋体" w:hint="eastAsia"/>
                <w:color w:val="000000"/>
                <w:spacing w:val="15"/>
                <w:sz w:val="23"/>
                <w:szCs w:val="23"/>
              </w:rPr>
              <w:t>全运会金牌队员主要陪练满一年且从事专项训练5年以上的试训运动员。</w:t>
            </w:r>
          </w:p>
        </w:tc>
      </w:tr>
      <w:tr w:rsidR="005A0615" w:rsidRPr="005A0615" w:rsidTr="005A0615">
        <w:trPr>
          <w:trHeight w:val="15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firstLine="315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跆拳道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1、全国锦标赛或冠军赛前十二名；2、全国青年锦标赛前六名；3、全国城市运动会前八名；4、</w:t>
            </w:r>
            <w:r w:rsidRPr="005A0615">
              <w:rPr>
                <w:rFonts w:ascii="微软雅黑" w:hAnsi="微软雅黑" w:cs="宋体" w:hint="eastAsia"/>
                <w:color w:val="000000"/>
                <w:spacing w:val="15"/>
                <w:sz w:val="23"/>
                <w:szCs w:val="23"/>
              </w:rPr>
              <w:t>全运会金牌队员主要陪练满一年且从事专项训练5年以上的试训运动员。</w:t>
            </w:r>
          </w:p>
        </w:tc>
      </w:tr>
      <w:tr w:rsidR="005A0615" w:rsidRPr="005A0615" w:rsidTr="005A0615">
        <w:trPr>
          <w:trHeight w:val="9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ind w:firstLine="345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举重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符合下列条件之一：</w:t>
            </w:r>
          </w:p>
          <w:p w:rsidR="005A0615" w:rsidRPr="005A0615" w:rsidRDefault="005A0615" w:rsidP="005A0615">
            <w:pPr>
              <w:adjustRightInd/>
              <w:snapToGrid/>
              <w:spacing w:after="0" w:line="300" w:lineRule="atLeast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5A0615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1、全国锦标赛或冠军赛前十二名；2、全国青少年锦标赛前六名；3、全国城市运动会前八名。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7229E"/>
    <w:rsid w:val="005A061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6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A0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2018-05-18T09:52:00Z</dcterms:modified>
</cp:coreProperties>
</file>