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560"/>
        <w:gridCol w:w="1360"/>
        <w:gridCol w:w="640"/>
        <w:gridCol w:w="2080"/>
        <w:gridCol w:w="2020"/>
        <w:gridCol w:w="2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bookmarkStart w:id="0" w:name="_GoBack"/>
            <w:r>
              <w:rPr>
                <w:sz w:val="15"/>
                <w:szCs w:val="15"/>
              </w:rPr>
              <w:t>2018年</w:t>
            </w:r>
            <w:bookmarkEnd w:id="0"/>
            <w:r>
              <w:rPr>
                <w:sz w:val="15"/>
                <w:szCs w:val="15"/>
                <w:bdr w:val="none" w:color="auto" w:sz="0" w:space="0"/>
              </w:rPr>
              <w:t>江西省上高县机关事业单位人才需求计划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序</w:t>
            </w:r>
            <w:r>
              <w:rPr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sz w:val="15"/>
                <w:szCs w:val="15"/>
                <w:bdr w:val="none" w:color="auto" w:sz="0" w:space="0"/>
              </w:rPr>
              <w:t>号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用人单位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引进岗位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引进</w:t>
            </w:r>
            <w:r>
              <w:rPr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6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需求条件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专业方向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学历、职称要求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岗位</w:t>
            </w:r>
            <w:r>
              <w:rPr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sz w:val="15"/>
                <w:szCs w:val="15"/>
                <w:bdr w:val="none" w:color="auto" w:sz="0" w:space="0"/>
              </w:rPr>
              <w:t>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中共上高县委组织部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文秘岗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中文类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“双一流”大学建设高校全日制本科生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有一定的文字功底，加班任务重，适合男性。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上高县融媒体中心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新闻写作岗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中文类、新闻类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全日制硕士研究生或“双一流”大学建设高校本科生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有新闻工作经验者优先，宜春市户籍（含各县市区）。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上高县财政局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文秘财会岗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会计与审计类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“双一流”大学建设高校全日制本科生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取得会计从业资格证书或有财会工作经验者优先。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财政投资评审中心岗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工程造价专业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全日制硕士研究生或“双一流”大学建设高校本科生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从事造价工作3年及以上。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上高县安监局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安全监管岗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地质矿产类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全日制硕士研究生或“双一流”大学建设高校本科生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安全监管岗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安全工程类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全日制硕士研究生或“双一流”大学建设高校本科生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上高县交通运输局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交通工程质量监督管理岗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公路桥梁、</w:t>
            </w:r>
            <w:r>
              <w:rPr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sz w:val="15"/>
                <w:szCs w:val="15"/>
                <w:bdr w:val="none" w:color="auto" w:sz="0" w:space="0"/>
              </w:rPr>
              <w:t>道路工程监理专业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“双一流”大学建设高校全日制本科生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上高县畜牧水产局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畜牧兽医站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兽医学、基础兽医学、预防兽医学、临床兽医学、兽医硕士等专业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全日制硕士研究生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30周岁以下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动物卫生监督所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上高县农业局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种子管理局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作物学、园艺学、农业资源利用、植物保护等专业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全日制硕士研究生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 经常户外工作，适合男性。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土壤肥料站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上高县国土资源局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地类核查管理岗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城乡规划、资源环境与城乡规划管理、土地资源管理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“双一流”大学建设高校全日制本科生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能适应野外作业，适合男性。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上高县国有资产营运中心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财务岗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会计与审计类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全日制硕士研究生或“双一流”大学建设高校本科生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30周岁以下，取得会计从业资格证书或有财会工作经验者优先。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投融资岗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财政金融类</w:t>
            </w:r>
          </w:p>
        </w:tc>
        <w:tc>
          <w:tcPr>
            <w:tcW w:w="20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30周岁以下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上高县公共资源交易中心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计算机及网络管理岗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全日制硕士研究生或“双一流”大学建设高校本科生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30周岁以下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上高县博物馆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文物保护岗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博物馆、历史学专业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全日制硕士研究生或“双一流”大学建设高校本科生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能适应野外作业，适合男性。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上高县人民医院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临床内科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临床医学</w:t>
            </w:r>
            <w:r>
              <w:rPr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sz w:val="15"/>
                <w:szCs w:val="15"/>
                <w:bdr w:val="none" w:color="auto" w:sz="0" w:space="0"/>
              </w:rPr>
              <w:t>（心血管方向）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全日制硕士研究生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30周岁以下，宜春市户籍（含各县市区）。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临床外科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临床医学</w:t>
            </w:r>
            <w:r>
              <w:rPr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sz w:val="15"/>
                <w:szCs w:val="15"/>
                <w:bdr w:val="none" w:color="auto" w:sz="0" w:space="0"/>
              </w:rPr>
              <w:t>（泌尿外科方向）</w:t>
            </w:r>
          </w:p>
        </w:tc>
        <w:tc>
          <w:tcPr>
            <w:tcW w:w="2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临床妇产科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临床医学</w:t>
            </w:r>
            <w:r>
              <w:rPr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sz w:val="15"/>
                <w:szCs w:val="15"/>
                <w:bdr w:val="none" w:color="auto" w:sz="0" w:space="0"/>
              </w:rPr>
              <w:t>（产科方向）</w:t>
            </w:r>
          </w:p>
        </w:tc>
        <w:tc>
          <w:tcPr>
            <w:tcW w:w="2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B6DA0"/>
    <w:rsid w:val="383B6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2018-03-07T06:13:00Z</dcterms:created>
  <dc:creator>ASUS</dc:creator>
  <cp:lastModifiedBy>ASUS</cp:lastModifiedBy>
  <dcterms:modified xsi:type="dcterms:W3CDTF">2018-03-07T06:13:54Z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