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sz w:val="32"/>
          <w:szCs w:val="32"/>
        </w:rPr>
        <w:t>长沙简牍博物馆2018年度公开招聘中级雇员计划表</w:t>
      </w:r>
    </w:p>
    <w:bookmarkEnd w:id="0"/>
    <w:tbl>
      <w:tblPr>
        <w:tblStyle w:val="5"/>
        <w:tblpPr w:leftFromText="180" w:rightFromText="180" w:vertAnchor="text" w:horzAnchor="page" w:tblpX="1014" w:tblpY="633"/>
        <w:tblOverlap w:val="never"/>
        <w:tblW w:w="9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462"/>
        <w:gridCol w:w="481"/>
        <w:gridCol w:w="462"/>
        <w:gridCol w:w="356"/>
        <w:gridCol w:w="1951"/>
        <w:gridCol w:w="829"/>
        <w:gridCol w:w="4521"/>
        <w:gridCol w:w="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招聘单位</w:t>
            </w:r>
            <w:r>
              <w:t xml:space="preserve"> </w:t>
            </w: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雇员类别</w:t>
            </w:r>
            <w:r>
              <w:t xml:space="preserve"> </w:t>
            </w:r>
          </w:p>
        </w:tc>
        <w:tc>
          <w:tcPr>
            <w:tcW w:w="4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岗位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名称</w:t>
            </w:r>
            <w:r>
              <w:t xml:space="preserve"> </w:t>
            </w: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招聘计划</w:t>
            </w:r>
            <w:r>
              <w:t xml:space="preserve"> </w:t>
            </w:r>
          </w:p>
        </w:tc>
        <w:tc>
          <w:tcPr>
            <w:tcW w:w="76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岗位条件</w:t>
            </w:r>
            <w:r>
              <w:t xml:space="preserve"> </w:t>
            </w: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考试方式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年 龄</w:t>
            </w:r>
            <w:r>
              <w:t xml:space="preserve"> </w:t>
            </w: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学  历</w:t>
            </w:r>
            <w:r>
              <w:t xml:space="preserve"> 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所学专业</w:t>
            </w:r>
            <w:r>
              <w:t xml:space="preserve"> </w:t>
            </w:r>
          </w:p>
        </w:tc>
        <w:tc>
          <w:tcPr>
            <w:tcW w:w="4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1"/>
                <w:szCs w:val="21"/>
              </w:rPr>
              <w:t>其  他</w:t>
            </w:r>
            <w:r>
              <w:t xml:space="preserve"> </w:t>
            </w: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中级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雇员</w:t>
            </w:r>
            <w:r>
              <w:t xml:space="preserve"> 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英语讲解员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t xml:space="preserve"> </w:t>
            </w:r>
          </w:p>
        </w:tc>
        <w:tc>
          <w:tcPr>
            <w:tcW w:w="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35岁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及以下</w:t>
            </w:r>
            <w:r>
              <w:t xml:space="preserve"> </w:t>
            </w: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全国普通高等学校计划内统招全日制本科及以上学历</w:t>
            </w:r>
            <w:r>
              <w:t xml:space="preserve"> 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英国语言文学、英语</w:t>
            </w:r>
            <w:r>
              <w:t xml:space="preserve"> </w:t>
            </w:r>
          </w:p>
        </w:tc>
        <w:tc>
          <w:tcPr>
            <w:tcW w:w="4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1、本科毕业后，具有</w:t>
            </w:r>
            <w:r>
              <w:rPr>
                <w:rFonts w:ascii="Times New Roman" w:hAnsi="Times New Roman" w:eastAsia="宋体" w:cs="Times New Roman"/>
              </w:rPr>
              <w:t>5</w:t>
            </w:r>
            <w:r>
              <w:rPr>
                <w:rFonts w:hint="eastAsia" w:ascii="宋体" w:hAnsi="宋体" w:eastAsia="宋体" w:cs="宋体"/>
              </w:rPr>
              <w:t>年及以上专业工作经历或具有中级职称；或研究生毕业后，具有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宋体" w:hAnsi="宋体" w:eastAsia="宋体" w:cs="宋体"/>
              </w:rPr>
              <w:t>年及以上专业工作经历。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2、有主持、讲解工作经历。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3、具有普通话二级甲等及以上水平。</w:t>
            </w:r>
            <w:r>
              <w:t xml:space="preserve"> 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直接考</w:t>
            </w:r>
          </w:p>
        </w:tc>
      </w:tr>
    </w:tbl>
    <w:p>
      <w:pPr>
        <w:rPr>
          <w:rStyle w:val="4"/>
          <w:rFonts w:hint="eastAsia" w:ascii="宋体" w:hAnsi="宋体" w:eastAsia="宋体" w:cs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B4AE2"/>
    <w:rsid w:val="0CB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2018-01-23T01:00:00Z</dcterms:created>
  <dc:creator>黎莎-中公教育</dc:creator>
  <cp:lastModifiedBy>黎莎-中公教育</cp:lastModifiedBy>
  <dcterms:modified xsi:type="dcterms:W3CDTF">2018-01-23T01:01:24Z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