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420"/>
        <w:jc w:val="center"/>
      </w:pPr>
      <w:r>
        <w:rPr>
          <w:color w:val="6A6A6A"/>
          <w:shd w:val="clear" w:fill="FFFFFF"/>
        </w:rPr>
        <w:t xml:space="preserve">2018年莒南县部分事业单位公开招聘工作人员计划 </w:t>
      </w:r>
    </w:p>
    <w:p>
      <w:pPr>
        <w:pStyle w:val="3"/>
        <w:keepNext w:val="0"/>
        <w:keepLines w:val="0"/>
        <w:widowControl/>
        <w:suppressLineNumbers w:val="0"/>
        <w:spacing w:before="828" w:beforeAutospacing="0" w:after="0" w:afterAutospacing="0" w:line="375" w:lineRule="atLeast"/>
        <w:ind w:left="0" w:right="0" w:firstLine="420"/>
        <w:jc w:val="left"/>
      </w:pPr>
    </w:p>
    <w:tbl>
      <w:tblPr>
        <w:tblW w:w="14692"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16"/>
        <w:gridCol w:w="720"/>
        <w:gridCol w:w="720"/>
        <w:gridCol w:w="519"/>
        <w:gridCol w:w="339"/>
        <w:gridCol w:w="339"/>
        <w:gridCol w:w="474"/>
        <w:gridCol w:w="705"/>
        <w:gridCol w:w="322"/>
        <w:gridCol w:w="373"/>
        <w:gridCol w:w="339"/>
        <w:gridCol w:w="3207"/>
        <w:gridCol w:w="390"/>
        <w:gridCol w:w="1381"/>
        <w:gridCol w:w="356"/>
        <w:gridCol w:w="1253"/>
        <w:gridCol w:w="2939"/>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名称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描述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学历</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其他条件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咨询</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电话(0539)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莒南县县直单位合并招聘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管理岗位A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莒南临港产业园管理委员会2人、莒南县公共资源服务交易中心1人、莒南县机关事务管理局1人、莒南县重点项目办公室1人、莒南县政府外事侨务办公室1人。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莒南县县直单位合并招聘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管理岗位B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莒南县职工服务中心1人、莒南县生产力促进中心1人、莒南县信访局网络信息联络中心2人、莒南县服务业办公室1人。限莒南县户籍人员（或生源）。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莒南县县直单位合并招聘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管理岗位C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莒南县政府电子政务办公室2人、莒南县档案局1人、莒南县离退休科技工作者活动服务中心1人、莒南县农业产业化推进办公室1人、莒南县刘大河水库管理所1人。限莒南县户籍人员（或生源）。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莒南县县直单位合并招聘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专业技术岗位A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以专科学历应聘的：财务管理、会计、审计、会计信息管理、成本管理与控制、会计电算化、会计与审计、审计实务、财务信息管理；以本科学历应聘的：</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会计学、财务管理、财务会计教育；以研究生学历应聘的：会计学、财务管理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莒南县投资管理中心2人、莒南临港产业园管理委员会1人、莒南县马鬐山市级自然保护区管理站1人、莒南县生产力促进中心1人。限莒南县户籍人员（或生源）。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莒南县县直单位合并招聘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专业技术岗位B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以专科学历应聘的：财务管理、会计、审计、会计信息管理、成本管理与控制、会计电算化、会计与审计、审计实务、财务信息管理；以本科学历应聘的：</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会计学、财务管理、财务会计教育；以研究生学历应聘的：会计学、财务管理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莒南县扶贫开发领导小组办公室1人、莒南县水利抗旱服务中心1人、莒南县城乡用地统筹办公室1人、莒南县纪委廉政教育中心2人。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莒南县老干部休养所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莒南县委老干部局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退役大学生士兵定向招聘岗位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退役大学生士兵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莒南县职工服务中心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莒南县总工会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服务基层项目人员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服务基层项目人员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莒南县交通运输局铁路建设办公室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莒南县交通运输局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从事交通工程等工作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以本科学历应聘的：交通运输、交通工程；以研究生学历应聘的：交通运输工程一级学科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莒南县扶贫开发领导小组办公室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莒南县扶贫开发领导小组办公室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从事计算机网络管理与维护等工作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科学与技术、软件工程、网络工程、仿真科学与技术、计算机软件、物联网工程、科技防卫、传感网技术、影视艺术技术、数字媒体技术、信息安全；以研究生学历应聘的：计算机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中共莒南县委党校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中共莒南县委党校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从事文字撰写等工作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中国语言文学一级学科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莒南县综治中心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莒南县委政法委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从事文字撰写等工作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以本科学历应聘的：汉语言、汉语言文学、应用语言学、秘书学、文秘教育；以研究生学历应聘的：中国语言文学一级学科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莒南县公共资源服务交易中心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莒南县政务服务中心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从事计算机网络管理与维护等工作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科学与技术、软件工程、网络工程、仿真科学与技术、计算机软件、物联网工程、科技防卫、传感网技术、影视艺术技术、数字媒体技术、信息安全；以研究生学历应聘的：计算机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莒南县金融工作办公室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莒南县金融工作办公室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从事金融管理等工作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以本科学历应聘的：金融学、金融工程、保险学、保险、投资学、经济学、经济统计学；以研究生学历应聘的：应用经济学一级学科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莒南县档案局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莒南县档案局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从事计算机网络管理与维护等工作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科学与技术、软件工程、网络工程、仿真科学与技术、计算机软件、物联网工程、科技防卫、传感网技术、影视艺术技术、数字媒体技术、信息安全；以研究生学历应聘的：计算机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莒南临港产业园管理委员会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莒南临港产业园管理委员会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从事规划建设等工作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土木工程、建筑工程教育、建筑环境与能源应用工程、建筑环境与设备工程、建筑设施智能技术、建筑节能技术与工程、给排水科学与工程、给水排水工程、建筑电气与智能化、建筑设施智能技术、建筑学、城乡规划、城市规划、 风景园林、景观建筑设计、 景观学；以研究生学历应聘的：建筑学一级学科、土木工程一级学科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莒南县国有资产管理局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莒南县财政局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从事工程管理造价等工作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以本科学历应聘的：工程造价、工程管理、管理科学、房地产开发与管理、信息管理与信息系统；以研究生学历应聘的：管理科学与工程一级学科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莒南县机关事务管理局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莒南县机关事务管理局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从事规划建设等工作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土木工程、建筑工程教育、建筑环境与能源应用工程、建筑环境与设备工程、建筑设施智能技术、建筑节能技术与工程、给排水科学与工程、给水排水工程、建筑电气与智能化、建筑设施智能技术、建筑学、城乡规划、城市规划、 风景园林、景观建筑设计、 景观学；以研究生学历应聘的：建筑学一级学科、土木工程一级学科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莒南县个体私营经济服务中心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莒南县市场监督管理局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从事文字撰写等工作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以本科学历应聘的：汉语言、汉语言文学、应用语言学、秘书学、文秘教育；以研究生学历应聘的：中国语言文学一级学科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莒南县市场监督管理信息公开与查询中心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莒南县市场监督管理局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从事计算机网络管理与维护等工作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科学与技术、软件工程、网络工程、仿真科学与技术、计算机软件、物联网工程、科技防卫、传感网技术、影视艺术技术、数字媒体技术、信息安全；以研究生学历应聘的：计算机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莒南县消费者投诉中心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莒南县市场监督管理局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从事法律事务等工作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以本科学历应聘的：法学；以研究生学历应聘的：法学一级学科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莒南县消费者投诉中心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莒南县市场监督管理局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从事特种设备管理等工作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以本科学历应聘的：机械工程、工程机械、 机械工程及自动化、 机械设计制造及其自动化、 制造自动化与测控技术、制造工程、体育装备工程、交通建设与装备、材料成型及控制工程、机械电子工程、机械工艺技术、机械制造工艺教育、机械维修及检测技术教育、微机电系统工程、机电技术教育；以研究生学历应聘的：机械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山东省政府和八路军115师司令部旧址管理处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山东省政府和八路军115师司令部旧址管理处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从事旅游管理或文化遗产保护等工作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专科学历应聘的：旅游管理、旅游服务与管理、历史文化旅游、涉外旅游、文物修复与保护、书画鉴定、文物鉴定与修复、文物博物馆服务与管理；以本科学历应聘的：旅游管理、旅游管理与服务教育、文物保护技术、文物与博物馆学；以研究生学历应聘的：旅游管理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山东省政府和八路军115师司令部旧址管理处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山东省政府和八路军115师司令部旧址管理处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从事信息管理等工作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以本科学历应聘的：电子信息工程、电子科学与技术、真空电子技术、通信工程、 信息与通信工程、电气工程及其自动化；以研究生学历应聘的：电气工程一级学科、电子科学与技术一级学科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莒南县统计局普查中心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莒南县统计局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从事统计管理等方面的工作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以本科学历应聘的：统计学、应用统计学、会计学、财务管理、经济学、经济统计学；以研究生学历应聘的：会计学、财务管理、统计学、金融学（含∶保险学）、财政学（含∶税收学）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莒南经济开发区管理委员会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莒南经济开发区管理委员会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从事安全管理等工作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以本科学历应聘的：安全工程、雷电防护科学与技术、灾害防治工程；以研究生学历应聘的：安全技术及工程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莒南县检验检测中心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莒南县检验检测中心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从事检验检测工作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化学一级学科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限国家计划内招收的全日制普通高等院校硕士研究生及以上毕业生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莒南县广播电视台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莒南县广播电视台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管理岗位A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从事广播电视宣传等工作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以本科学历应聘的：新闻学、广播电视学、广播电视新闻学、广告学、传播学、编辑出版学、戏剧影视文学；以研究生学历应聘的：新闻传播学一级学科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莒南县广播电视台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莒南县广播电视台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管理岗位B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从事计算机网络管理与维护等工作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科学与技术、软件工程、网络工程、仿真科学与技术、计算机软件、物联网工程、科技防卫、传感网技术、影视艺术技术、数字媒体技术、信息安全；以研究生学历应聘的：计算机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莒南县水利工程管理站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莒南县水利局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从事水利工程建设与管理等工作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以本科学历应聘的：水利水电工程、水资源与海洋工程、水文与水资源工程、水资源与海洋工程、水务工程；以研究生学历应聘的：水利工程一级学科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30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莒南县河道管理办公室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莒南县水利局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从事水利工程建设与管理等工作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以本科学历应聘的：水利水电工程、水资源与海洋工程、水文与水资源工程、水资源与海洋工程、水务工程；以研究生学历应聘的：水利工程一级学科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31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莒南县临港产业园水利服务中心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莒南县水利局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从事水利工程建设与管理等工作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以本科学历应聘的：水利水电工程、水资源与海洋工程、水文与水资源工程、水资源与海洋工程、水务工程；以研究生学历应聘的：水利工程一级学科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32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莒南县测绘与地理信息局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莒南县国土资源局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从事测绘及制图等工作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以本科学历应聘的：测绘工程、遥感科学与技术；以研究生学历应聘的：测绘科学与技术一级学科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33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莒南县果茶技术推广中心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莒南县农业局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从事农业管理等工作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茶学、农艺教育、园艺教育、农学、园艺、农产品储运与加工教育、植物保护、植物科学与技术、种子科学与工程、设施农业科学与工程；以研究生学历应聘的：作物学一级学科、园艺学一级学科、农业资源利用一级学科、植物保护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34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莒南县动物疫病预防控制中心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莒南县畜牧局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从事动物检疫、防疫等工作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以专科学历应聘的：畜牧兽医、动物防疫与检疫、动物医学检验技术、动物医学、动物药学；以本科学历应聘的：动物科学、动物医学、动物药学；以研究生学历应聘的：兽医学一级学科、畜牧学一级学科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35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莒南县畜牧局涝坡防疫检疫所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莒南县畜牧局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从事动物检疫、防疫等工作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以专科学历应聘的：畜牧兽医、动物防疫与检疫、动物医学检验技术、动物医学、动物药学；以本科学历应聘的：动物科学、动物医学、动物药学；以研究生学历应聘的：兽医学一级学科、畜牧学一级学科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36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莒南县畜牧局临港产业园防疫检疫所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莒南县畜牧局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从事动物检疫、防疫等工作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以专科学历应聘的：畜牧兽医、动物防疫与检疫、动物医学检验技术、动物医学、动物药学；以本科学历应聘的：动物科学、动物医学、动物药学；以研究生学历应聘的：兽医学一级学科、畜牧学一级学科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37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莒南县马鬐山市级自然保护区管理站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莒南县林业局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从事林业技术推广和林业规划设计工作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以本科学历应聘的：林学、园林、森林保护、 森林资源保护与游憩；以研究生学历应聘的：林学一级学科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38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临沂市农业学校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莒南县教育体育局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专业技术岗位A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从事文艺活动策划表演等工作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以本科学历应聘的：影视学、电影学、表演、美术学、广播电视编导；以研究生学历应聘的：电影学、广播电视艺术学、美术学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39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临沂市农业学校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莒南县教育体育局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专业技术岗位B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从事机械设备维护等工作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以本科学历应聘的：机械设计制造及其自动化、机械工程、 机械工艺技术、机械制造工艺教育、机械维修及检测技术教育、汽车维修工程教育、车辆工程、汽车服务工程、汽车维修工程教育、电气工程及其自动化；以研究生学历应聘的：机械工程一级学科、电气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40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临沂市农业学校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莒南县教育体育局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专业技术岗位C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以本科学历应聘的：会计学、财务管理、财务会计教育；以研究生学历应聘的：会计学、财务管理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41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临沂市农业学校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莒南县教育体育局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专业技术岗位D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从事学前教育理论教学等工作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以本科学历应聘的：学前教育；以研究生学历应聘的：学前教育学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42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临沂市农业学校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莒南县教育体育局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专业技术岗位E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从事服装专业教学等工作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以本科学历应聘的：服装设计与工程、纺织工程；以研究生学历应聘的：纺织科学与工程一级学科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43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临沂市农业学校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莒南县教育体育局 </w:t>
            </w: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专业技术岗位F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从事数学理论教学等工作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以本科学历应聘的：信息与计算科学、数学与应用数学、数理基础科学；以研究生学历应聘的：数学一级学科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44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莒南县镇街综合执法办公室合并招聘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管理岗位A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从事综合执法管理等工作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限国家计划内招收的全日制普通高等院校专科及以上毕业生或取得高级工、预备技师职业资格的高级技校或技师学院全日制毕业生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十字路街道综合行政执法办公室1人、莒南县大店镇综合行政执法办公室1人、莒南县板泉镇综合行政执法办公室1人、莒南县洙边镇综合行政执法办公室1人、莒南县岭泉镇综合行政执法办公室1人、莒南县筵宾镇综合行政执法办公室1人，聘用在本单位最低服务年限3年。限莒南县户籍人员（或生源）。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45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莒南县镇街综合执法办公室合并招聘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管理岗位B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从事综合执法管理等工作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限国家计划内招收的全日制普通高等院校专科及以上毕业生或取得高级工、预备技师职业资格的高级技校或技师学院全日制毕业生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莒南县坊前镇综合行政执法办公室2人、莒南县石莲子镇综合行政执法办公室2人、莒南县涝坡镇综合行政执法办公室2人，聘用在本单位最低服务年限3年。限莒南县户籍人员（或生源）。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46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莒南县镇街综合执法办公室合并招聘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管理岗位C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从事综合执法管理等工作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限国家计划内招收的全日制普通高等院校专科及以上毕业生或取得高级工、预备技师职业资格的高级技校或技师学院全日制毕业生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莒南县文疃镇综合行政执法办公室2人、莒南县道口镇综合行政执法办公室2人、莒南县相沟镇综合行政执法办公室2人，聘用在本单位最低服务年限3年。限莒南县户籍人员（或生源）。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47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莒南县镇街综合执法办公室合并招聘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管理岗位D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从事综合执法管理等工作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限国家计划内招收的全日制普通高等院校专科及以上毕业生或取得高级工、预备技师职业资格的高级技校或技师学院全日制毕业生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坊前镇综合行政执法办公室1人、莒南县石莲子镇综合行政执法办公室1人、莒南县涝坡镇综合行政执法办公室1人、莒南县文疃镇综合行政执法办公室1人、莒南县道口镇综合行政执法办公室1人、莒南县相沟镇综合行政执法办公室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48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莒南县镇街综合执法办公室合并招聘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管理岗位E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从事综合执法管理等工作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限国家计划内招收的全日制普通高等院校专科及以上毕业生或取得高级工、预备技师职业资格的高级技校或技师学院全日制毕业生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莒南县十字路街道综合行政执法办公室2人、莒南县大店镇综合行政执法办公室2人、莒南县板泉镇综合行政执法办公室2人，聘用在本单位最低服务年限3年。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49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莒南县镇街综合执法办公室合并招聘 </w:t>
            </w: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管理岗位F </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从事综合执法管理等工作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限国家计划内招收的全日制普通高等院校专科及以上毕业生或取得高级工、预备技师职业资格的高级技校或技师学院全日制毕业生 </w:t>
            </w: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15725293976 </w:t>
            </w: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莒南县洙边镇综合行政执法办公室2人、莒南县岭泉镇综合行政执法办公室2人、莒南县筵宾镇综合行政执法办公室2人，聘用在本单位最低服务年限3年。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7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1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47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2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9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29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bl>
    <w:p>
      <w:pPr>
        <w:pStyle w:val="3"/>
        <w:keepNext w:val="0"/>
        <w:keepLines w:val="0"/>
        <w:widowControl/>
        <w:suppressLineNumbers w:val="0"/>
        <w:spacing w:before="828" w:beforeAutospacing="0" w:after="0" w:afterAutospacing="0" w:line="375" w:lineRule="atLeast"/>
        <w:ind w:left="0" w:right="0" w:firstLine="420"/>
        <w:jc w:val="left"/>
      </w:pPr>
      <w:r>
        <w:rPr>
          <w:rFonts w:hint="eastAsia" w:ascii="微软雅黑" w:hAnsi="微软雅黑" w:eastAsia="微软雅黑" w:cs="微软雅黑"/>
          <w:color w:val="6A6A6A"/>
          <w:sz w:val="22"/>
          <w:szCs w:val="22"/>
          <w:shd w:val="clear" w:fill="FFFFFF"/>
        </w:rPr>
        <w:br w:type="textWrapping"/>
      </w:r>
      <w:r>
        <w:rPr>
          <w:rFonts w:hint="eastAsia" w:ascii="微软雅黑" w:hAnsi="微软雅黑" w:eastAsia="微软雅黑" w:cs="微软雅黑"/>
          <w:color w:val="6A6A6A"/>
          <w:sz w:val="22"/>
          <w:szCs w:val="22"/>
          <w:shd w:val="clear" w:fill="FFFFFF"/>
        </w:rPr>
        <w:t xml:space="preserve"> 注：以辅修专业应聘符合岗位专业要求的，必须是“中国高等教育信息网”查证的专业。 </w:t>
      </w:r>
    </w:p>
    <w:p>
      <w:pPr>
        <w:pStyle w:val="3"/>
        <w:keepNext w:val="0"/>
        <w:keepLines w:val="0"/>
        <w:widowControl/>
        <w:suppressLineNumbers w:val="0"/>
        <w:spacing w:before="828" w:beforeAutospacing="0" w:after="0" w:afterAutospacing="0" w:line="375" w:lineRule="atLeast"/>
        <w:ind w:left="0" w:right="0" w:firstLine="420"/>
        <w:jc w:val="left"/>
      </w:pPr>
      <w:r>
        <w:rPr>
          <w:rFonts w:hint="eastAsia" w:ascii="微软雅黑" w:hAnsi="微软雅黑" w:eastAsia="微软雅黑" w:cs="微软雅黑"/>
          <w:color w:val="6A6A6A"/>
          <w:sz w:val="22"/>
          <w:szCs w:val="22"/>
          <w:shd w:val="clear" w:fill="FFFFFF"/>
        </w:rPr>
        <w:t xml:space="preserve">  </w:t>
      </w:r>
    </w:p>
    <w:p>
      <w:pPr>
        <w:pStyle w:val="3"/>
        <w:keepNext w:val="0"/>
        <w:keepLines w:val="0"/>
        <w:widowControl/>
        <w:suppressLineNumbers w:val="0"/>
        <w:spacing w:before="828" w:beforeAutospacing="0" w:after="0" w:afterAutospacing="0" w:line="375" w:lineRule="atLeast"/>
        <w:ind w:left="0" w:right="0" w:firstLine="420"/>
        <w:jc w:val="left"/>
      </w:pPr>
      <w:r>
        <w:rPr>
          <w:rFonts w:hint="eastAsia" w:ascii="微软雅黑" w:hAnsi="微软雅黑" w:eastAsia="微软雅黑" w:cs="微软雅黑"/>
          <w:color w:val="6A6A6A"/>
          <w:sz w:val="22"/>
          <w:szCs w:val="22"/>
          <w:shd w:val="clear" w:fill="FFFFFF"/>
        </w:rPr>
        <w:t xml:space="preserve">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61994"/>
    <w:rsid w:val="273619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4276"/>
      <w:u w:val="none"/>
    </w:rPr>
  </w:style>
  <w:style w:type="character" w:styleId="6">
    <w:name w:val="Hyperlink"/>
    <w:basedOn w:val="4"/>
    <w:uiPriority w:val="0"/>
    <w:rPr>
      <w:color w:val="004276"/>
      <w:u w:val="none"/>
    </w:rPr>
  </w:style>
  <w:style w:type="character" w:customStyle="1" w:styleId="8">
    <w:name w:val="bot"/>
    <w:basedOn w:val="4"/>
    <w:uiPriority w:val="0"/>
    <w:rPr>
      <w:bdr w:val="single" w:color="FFFFFF" w:sz="48" w:space="0"/>
    </w:rPr>
  </w:style>
  <w:style w:type="character" w:customStyle="1" w:styleId="9">
    <w:name w:val="top"/>
    <w:basedOn w:val="4"/>
    <w:uiPriority w:val="0"/>
    <w:rPr>
      <w:bdr w:val="dashed" w:color="auto"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2018-01-11T09:56:00Z</dcterms:created>
  <dc:creator>特首</dc:creator>
  <cp:lastModifiedBy>特首</cp:lastModifiedBy>
  <dcterms:modified xsi:type="dcterms:W3CDTF">2018-01-11T09:56:52Z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