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13" w:rsidRDefault="00763A13">
      <w:pPr>
        <w:spacing w:line="5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p>
    <w:p w:rsidR="00763A13" w:rsidRPr="002B4F52" w:rsidRDefault="00763A13" w:rsidP="002B4F52">
      <w:pPr>
        <w:spacing w:line="500" w:lineRule="exact"/>
        <w:jc w:val="center"/>
        <w:rPr>
          <w:rFonts w:ascii="方正小标宋简体" w:eastAsia="方正小标宋简体"/>
          <w:sz w:val="36"/>
          <w:szCs w:val="36"/>
        </w:rPr>
      </w:pPr>
      <w:r w:rsidRPr="002B4F52">
        <w:rPr>
          <w:rFonts w:ascii="方正小标宋简体" w:eastAsia="方正小标宋简体" w:hAnsi="宋体" w:cs="宋体" w:hint="eastAsia"/>
          <w:color w:val="000000"/>
          <w:kern w:val="0"/>
          <w:sz w:val="36"/>
          <w:szCs w:val="36"/>
        </w:rPr>
        <w:t>新乡学院</w:t>
      </w:r>
      <w:r w:rsidRPr="002B4F52">
        <w:rPr>
          <w:rFonts w:ascii="方正小标宋简体" w:eastAsia="方正小标宋简体" w:hAnsi="宋体" w:cs="宋体"/>
          <w:color w:val="000000"/>
          <w:kern w:val="0"/>
          <w:sz w:val="36"/>
          <w:szCs w:val="36"/>
        </w:rPr>
        <w:t>2017</w:t>
      </w:r>
      <w:r w:rsidRPr="002B4F52">
        <w:rPr>
          <w:rFonts w:ascii="方正小标宋简体" w:eastAsia="方正小标宋简体" w:hAnsi="宋体" w:cs="宋体" w:hint="eastAsia"/>
          <w:color w:val="000000"/>
          <w:kern w:val="0"/>
          <w:sz w:val="36"/>
          <w:szCs w:val="36"/>
        </w:rPr>
        <w:t>年公开选调招聘双师双能型教师计划</w:t>
      </w:r>
    </w:p>
    <w:tbl>
      <w:tblPr>
        <w:tblW w:w="9372" w:type="dxa"/>
        <w:jc w:val="center"/>
        <w:tblLayout w:type="fixed"/>
        <w:tblCellMar>
          <w:top w:w="15" w:type="dxa"/>
          <w:left w:w="15" w:type="dxa"/>
          <w:bottom w:w="15" w:type="dxa"/>
          <w:right w:w="15" w:type="dxa"/>
        </w:tblCellMar>
        <w:tblLook w:val="00A0"/>
      </w:tblPr>
      <w:tblGrid>
        <w:gridCol w:w="502"/>
        <w:gridCol w:w="2318"/>
        <w:gridCol w:w="2500"/>
        <w:gridCol w:w="521"/>
        <w:gridCol w:w="3006"/>
        <w:gridCol w:w="525"/>
      </w:tblGrid>
      <w:tr w:rsidR="00763A13" w:rsidRPr="005C3439" w:rsidTr="002B4F52">
        <w:trPr>
          <w:trHeight w:val="562"/>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黑体" w:eastAsia="黑体" w:hAnsi="宋体" w:cs="宋体"/>
                <w:color w:val="000000"/>
                <w:szCs w:val="21"/>
              </w:rPr>
            </w:pPr>
            <w:r>
              <w:rPr>
                <w:rFonts w:ascii="黑体" w:eastAsia="黑体" w:hAnsi="宋体" w:cs="宋体" w:hint="eastAsia"/>
                <w:color w:val="000000"/>
                <w:kern w:val="0"/>
                <w:szCs w:val="21"/>
              </w:rPr>
              <w:t>序号</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黑体" w:eastAsia="黑体" w:hAnsi="宋体" w:cs="宋体"/>
                <w:color w:val="000000"/>
                <w:szCs w:val="21"/>
              </w:rPr>
            </w:pPr>
            <w:r>
              <w:rPr>
                <w:rFonts w:ascii="黑体" w:eastAsia="黑体" w:hAnsi="宋体" w:cs="宋体" w:hint="eastAsia"/>
                <w:color w:val="000000"/>
                <w:kern w:val="0"/>
                <w:szCs w:val="21"/>
              </w:rPr>
              <w:t>单位名称</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黑体" w:eastAsia="黑体" w:hAnsi="宋体" w:cs="宋体"/>
                <w:color w:val="000000"/>
                <w:szCs w:val="21"/>
              </w:rPr>
            </w:pPr>
            <w:r>
              <w:rPr>
                <w:rFonts w:ascii="黑体" w:eastAsia="黑体" w:hAnsi="宋体" w:cs="宋体" w:hint="eastAsia"/>
                <w:color w:val="000000"/>
                <w:kern w:val="0"/>
                <w:szCs w:val="21"/>
              </w:rPr>
              <w:t>专业（方向）</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黑体" w:eastAsia="黑体" w:hAnsi="宋体" w:cs="宋体"/>
                <w:color w:val="000000"/>
                <w:szCs w:val="21"/>
              </w:rPr>
            </w:pPr>
            <w:r>
              <w:rPr>
                <w:rFonts w:ascii="黑体" w:eastAsia="黑体" w:hAnsi="宋体" w:cs="宋体" w:hint="eastAsia"/>
                <w:color w:val="000000"/>
                <w:kern w:val="0"/>
                <w:szCs w:val="21"/>
              </w:rPr>
              <w:t>数量</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黑体" w:eastAsia="黑体" w:hAnsi="宋体" w:cs="宋体"/>
                <w:color w:val="000000"/>
                <w:szCs w:val="21"/>
              </w:rPr>
            </w:pPr>
            <w:r>
              <w:rPr>
                <w:rFonts w:ascii="黑体" w:eastAsia="黑体" w:hAnsi="宋体" w:cs="宋体" w:hint="eastAsia"/>
                <w:color w:val="000000"/>
                <w:kern w:val="0"/>
                <w:szCs w:val="21"/>
              </w:rPr>
              <w:t>其他条件</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黑体" w:eastAsia="黑体" w:hAnsi="宋体" w:cs="宋体"/>
                <w:color w:val="000000"/>
                <w:szCs w:val="21"/>
              </w:rPr>
            </w:pPr>
            <w:r>
              <w:rPr>
                <w:rFonts w:ascii="黑体" w:eastAsia="黑体" w:hAnsi="宋体" w:cs="宋体" w:hint="eastAsia"/>
                <w:color w:val="000000"/>
                <w:kern w:val="0"/>
                <w:szCs w:val="21"/>
              </w:rPr>
              <w:t>备注</w:t>
            </w:r>
          </w:p>
        </w:tc>
      </w:tr>
      <w:tr w:rsidR="00763A13" w:rsidRPr="005C3439" w:rsidTr="002B4F52">
        <w:trPr>
          <w:trHeight w:val="391"/>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外国语学院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英语笔译</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具有翻译三级及以上等级证书</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val="562"/>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化学化工学院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widowControl/>
              <w:jc w:val="center"/>
              <w:textAlignment w:val="center"/>
              <w:rPr>
                <w:rFonts w:ascii="仿宋_GB2312" w:eastAsia="仿宋_GB2312"/>
                <w:szCs w:val="21"/>
              </w:rPr>
            </w:pPr>
            <w:r w:rsidRPr="005C3439">
              <w:rPr>
                <w:rFonts w:ascii="仿宋_GB2312" w:eastAsia="仿宋_GB2312" w:hint="eastAsia"/>
                <w:szCs w:val="21"/>
              </w:rPr>
              <w:t>化学工程或化学工艺</w:t>
            </w:r>
          </w:p>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（煤化工方向）</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熟练掌握煤化工相关工艺及设备</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562"/>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3</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机电工程学院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widowControl/>
              <w:jc w:val="center"/>
              <w:textAlignment w:val="center"/>
              <w:rPr>
                <w:rFonts w:ascii="仿宋_GB2312" w:eastAsia="仿宋_GB2312"/>
                <w:szCs w:val="21"/>
              </w:rPr>
            </w:pPr>
            <w:r w:rsidRPr="005C3439">
              <w:rPr>
                <w:rFonts w:ascii="仿宋_GB2312" w:eastAsia="仿宋_GB2312" w:hint="eastAsia"/>
                <w:szCs w:val="21"/>
              </w:rPr>
              <w:t>机械制造及其自动化</w:t>
            </w:r>
          </w:p>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（机械工程方向）</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562"/>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4</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机电工程学院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车辆工程</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562"/>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5</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3D</w:t>
            </w:r>
            <w:r>
              <w:rPr>
                <w:rFonts w:ascii="仿宋_GB2312" w:eastAsia="仿宋_GB2312" w:hAnsi="宋体" w:cs="宋体" w:hint="eastAsia"/>
                <w:color w:val="000000"/>
                <w:kern w:val="0"/>
                <w:szCs w:val="21"/>
              </w:rPr>
              <w:t>打印学院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widowControl/>
              <w:jc w:val="center"/>
              <w:textAlignment w:val="center"/>
              <w:rPr>
                <w:rFonts w:ascii="仿宋_GB2312" w:eastAsia="仿宋_GB2312"/>
                <w:szCs w:val="21"/>
              </w:rPr>
            </w:pPr>
            <w:r w:rsidRPr="005C3439">
              <w:rPr>
                <w:rFonts w:ascii="仿宋_GB2312" w:eastAsia="仿宋_GB2312" w:hint="eastAsia"/>
                <w:szCs w:val="21"/>
              </w:rPr>
              <w:t>材料加工或机械工程</w:t>
            </w:r>
          </w:p>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w:t>
            </w:r>
            <w:r w:rsidRPr="005C3439">
              <w:rPr>
                <w:rFonts w:ascii="仿宋_GB2312" w:eastAsia="仿宋_GB2312"/>
                <w:szCs w:val="21"/>
              </w:rPr>
              <w:t>3D</w:t>
            </w:r>
            <w:r w:rsidRPr="005C3439">
              <w:rPr>
                <w:rFonts w:ascii="仿宋_GB2312" w:eastAsia="仿宋_GB2312" w:hint="eastAsia"/>
                <w:szCs w:val="21"/>
              </w:rPr>
              <w:t>打印方向）</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具有一年及以上</w:t>
            </w:r>
            <w:r w:rsidRPr="005C3439">
              <w:rPr>
                <w:rFonts w:ascii="仿宋_GB2312" w:eastAsia="仿宋_GB2312"/>
                <w:szCs w:val="21"/>
              </w:rPr>
              <w:t>3D</w:t>
            </w:r>
            <w:r w:rsidRPr="005C3439">
              <w:rPr>
                <w:rFonts w:ascii="仿宋_GB2312" w:eastAsia="仿宋_GB2312" w:hint="eastAsia"/>
                <w:szCs w:val="21"/>
              </w:rPr>
              <w:t>打印企业工作经历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391"/>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计算机与信息工程学院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计算机科学技术</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562"/>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widowControl/>
              <w:jc w:val="center"/>
              <w:textAlignment w:val="center"/>
              <w:rPr>
                <w:rFonts w:ascii="仿宋_GB2312" w:eastAsia="仿宋_GB2312"/>
                <w:szCs w:val="21"/>
              </w:rPr>
            </w:pPr>
            <w:r w:rsidRPr="005C3439">
              <w:rPr>
                <w:rFonts w:ascii="仿宋_GB2312" w:eastAsia="仿宋_GB2312" w:hint="eastAsia"/>
                <w:szCs w:val="21"/>
              </w:rPr>
              <w:t>工商管理（物流管理方向）</w:t>
            </w:r>
          </w:p>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企业管理（物流管理方向）</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具有人社部或中国物流与采购联合会颁发的物流师证书</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val="391"/>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8</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工商管理（工商管理方向）</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val="562"/>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9</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艺术学院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widowControl/>
              <w:jc w:val="center"/>
              <w:textAlignment w:val="center"/>
              <w:rPr>
                <w:rFonts w:ascii="仿宋_GB2312" w:eastAsia="仿宋_GB2312"/>
                <w:szCs w:val="21"/>
              </w:rPr>
            </w:pPr>
            <w:r w:rsidRPr="005C3439">
              <w:rPr>
                <w:rFonts w:ascii="仿宋_GB2312" w:eastAsia="仿宋_GB2312" w:hint="eastAsia"/>
                <w:szCs w:val="21"/>
              </w:rPr>
              <w:t>艺术设计</w:t>
            </w:r>
          </w:p>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（环境设计方向）</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具有室内装饰设计师二级及以上证书</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562"/>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艺术学院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widowControl/>
              <w:jc w:val="center"/>
              <w:textAlignment w:val="center"/>
              <w:rPr>
                <w:rFonts w:ascii="仿宋_GB2312" w:eastAsia="仿宋_GB2312"/>
                <w:szCs w:val="21"/>
              </w:rPr>
            </w:pPr>
            <w:r w:rsidRPr="005C3439">
              <w:rPr>
                <w:rFonts w:ascii="仿宋_GB2312" w:eastAsia="仿宋_GB2312" w:hint="eastAsia"/>
                <w:szCs w:val="21"/>
              </w:rPr>
              <w:t>美术其他学科</w:t>
            </w:r>
          </w:p>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（新媒体创作方向）</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具有电视美术造型工或影视动画制作员或动画绘制员三级及以上证书</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391"/>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11</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教育科学学院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课程与教学论</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具有心理咨询师二级及以上证书</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val="391"/>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12</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新闻传播学院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新闻学</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具有记者、编辑或广播电视工程系列中级及以上职称资格证书</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hRule="exact" w:val="33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13</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数学与信息科学学院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应用统计学</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hRule="exact" w:val="33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14</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生命科学技术学院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widowControl/>
              <w:jc w:val="center"/>
              <w:textAlignment w:val="center"/>
              <w:rPr>
                <w:rFonts w:ascii="仿宋_GB2312" w:eastAsia="仿宋_GB2312"/>
                <w:szCs w:val="21"/>
              </w:rPr>
            </w:pPr>
            <w:r w:rsidRPr="005C3439">
              <w:rPr>
                <w:rFonts w:ascii="仿宋_GB2312" w:eastAsia="仿宋_GB2312" w:hint="eastAsia"/>
                <w:szCs w:val="21"/>
              </w:rPr>
              <w:t>风景园林</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562"/>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15</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生命科学技术学院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生物、农学、兽医、化工、医学</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熟练掌握透射电子显微镜和超薄切片技术及设备</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33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16</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土木工程与建筑学院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建筑学或城乡规划学</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val="33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17</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sidRPr="005C3439">
              <w:rPr>
                <w:rFonts w:ascii="仿宋_GB2312" w:eastAsia="仿宋_GB2312" w:hint="eastAsia"/>
                <w:szCs w:val="21"/>
              </w:rPr>
              <w:t>临床医学</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val="33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18</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spacing w:line="280" w:lineRule="atLeast"/>
              <w:jc w:val="center"/>
              <w:rPr>
                <w:rFonts w:ascii="仿宋_GB2312" w:eastAsia="仿宋_GB2312"/>
                <w:szCs w:val="21"/>
              </w:rPr>
            </w:pPr>
            <w:r w:rsidRPr="005C3439">
              <w:rPr>
                <w:rFonts w:ascii="仿宋_GB2312" w:eastAsia="仿宋_GB2312" w:hint="eastAsia"/>
                <w:szCs w:val="21"/>
              </w:rPr>
              <w:t>护理学</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val="33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19</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spacing w:line="280" w:lineRule="atLeast"/>
              <w:jc w:val="center"/>
              <w:rPr>
                <w:rFonts w:ascii="仿宋_GB2312" w:eastAsia="仿宋_GB2312"/>
                <w:szCs w:val="21"/>
              </w:rPr>
            </w:pPr>
            <w:r w:rsidRPr="005C3439">
              <w:rPr>
                <w:rFonts w:ascii="仿宋_GB2312" w:eastAsia="仿宋_GB2312" w:hint="eastAsia"/>
                <w:szCs w:val="21"/>
              </w:rPr>
              <w:t>康复治疗</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p>
        </w:tc>
      </w:tr>
      <w:tr w:rsidR="00763A13" w:rsidRPr="005C3439" w:rsidTr="002B4F52">
        <w:trPr>
          <w:trHeight w:val="391"/>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20</w:t>
            </w:r>
          </w:p>
        </w:tc>
        <w:tc>
          <w:tcPr>
            <w:tcW w:w="2318"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体育学院</w:t>
            </w:r>
          </w:p>
        </w:tc>
        <w:tc>
          <w:tcPr>
            <w:tcW w:w="2500"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spacing w:line="280" w:lineRule="atLeast"/>
              <w:jc w:val="center"/>
              <w:rPr>
                <w:rFonts w:ascii="仿宋_GB2312" w:eastAsia="仿宋_GB2312"/>
                <w:szCs w:val="21"/>
              </w:rPr>
            </w:pPr>
            <w:r w:rsidRPr="005C3439">
              <w:rPr>
                <w:rFonts w:ascii="仿宋_GB2312" w:eastAsia="仿宋_GB2312" w:hint="eastAsia"/>
                <w:szCs w:val="21"/>
              </w:rPr>
              <w:t>体育教育训练学（篮球）</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006"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具有篮球国家二级运动员证书，英语水平达到四级及以上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763A13" w:rsidRDefault="00763A1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实操</w:t>
            </w:r>
          </w:p>
        </w:tc>
      </w:tr>
      <w:tr w:rsidR="00763A13" w:rsidRPr="005C3439" w:rsidTr="002B4F52">
        <w:trPr>
          <w:trHeight w:val="340"/>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jc w:val="center"/>
              <w:rPr>
                <w:rFonts w:ascii="宋体" w:cs="宋体"/>
                <w:color w:val="000000"/>
                <w:szCs w:val="21"/>
              </w:rPr>
            </w:pPr>
          </w:p>
        </w:tc>
        <w:tc>
          <w:tcPr>
            <w:tcW w:w="4818" w:type="dxa"/>
            <w:gridSpan w:val="2"/>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widowControl/>
              <w:jc w:val="center"/>
              <w:textAlignment w:val="center"/>
              <w:rPr>
                <w:rFonts w:ascii="宋体" w:cs="宋体"/>
                <w:b/>
                <w:color w:val="000000"/>
                <w:szCs w:val="21"/>
              </w:rPr>
            </w:pPr>
            <w:r w:rsidRPr="005C3439">
              <w:rPr>
                <w:rFonts w:ascii="宋体" w:hAnsi="宋体" w:cs="宋体" w:hint="eastAsia"/>
                <w:b/>
                <w:color w:val="000000"/>
                <w:kern w:val="0"/>
                <w:szCs w:val="21"/>
              </w:rPr>
              <w:t>合</w:t>
            </w:r>
            <w:r w:rsidRPr="005C3439">
              <w:rPr>
                <w:rFonts w:ascii="宋体" w:hAnsi="宋体" w:cs="宋体"/>
                <w:b/>
                <w:color w:val="000000"/>
                <w:kern w:val="0"/>
                <w:szCs w:val="21"/>
              </w:rPr>
              <w:t xml:space="preserve"> </w:t>
            </w:r>
            <w:r w:rsidRPr="005C3439">
              <w:rPr>
                <w:rFonts w:ascii="宋体" w:hAnsi="宋体" w:cs="宋体" w:hint="eastAsia"/>
                <w:b/>
                <w:color w:val="000000"/>
                <w:kern w:val="0"/>
                <w:szCs w:val="21"/>
              </w:rPr>
              <w:t>计</w:t>
            </w:r>
          </w:p>
        </w:tc>
        <w:tc>
          <w:tcPr>
            <w:tcW w:w="521" w:type="dxa"/>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widowControl/>
              <w:jc w:val="center"/>
              <w:textAlignment w:val="center"/>
              <w:rPr>
                <w:rFonts w:ascii="宋体" w:hAnsi="宋体" w:cs="宋体"/>
                <w:b/>
                <w:color w:val="000000"/>
                <w:szCs w:val="21"/>
              </w:rPr>
            </w:pPr>
            <w:r w:rsidRPr="005C3439">
              <w:rPr>
                <w:rFonts w:ascii="宋体" w:hAnsi="宋体" w:cs="宋体"/>
                <w:b/>
                <w:color w:val="000000"/>
                <w:szCs w:val="21"/>
              </w:rPr>
              <w:t>20</w:t>
            </w:r>
          </w:p>
        </w:tc>
        <w:tc>
          <w:tcPr>
            <w:tcW w:w="3531" w:type="dxa"/>
            <w:gridSpan w:val="2"/>
            <w:tcBorders>
              <w:top w:val="single" w:sz="4" w:space="0" w:color="000000"/>
              <w:left w:val="single" w:sz="4" w:space="0" w:color="000000"/>
              <w:bottom w:val="single" w:sz="4" w:space="0" w:color="000000"/>
              <w:right w:val="single" w:sz="4" w:space="0" w:color="000000"/>
            </w:tcBorders>
            <w:vAlign w:val="center"/>
          </w:tcPr>
          <w:p w:rsidR="00763A13" w:rsidRPr="005C3439" w:rsidRDefault="00763A13">
            <w:pPr>
              <w:jc w:val="center"/>
              <w:rPr>
                <w:rFonts w:ascii="宋体" w:cs="宋体"/>
                <w:color w:val="000000"/>
                <w:szCs w:val="21"/>
              </w:rPr>
            </w:pPr>
          </w:p>
        </w:tc>
      </w:tr>
    </w:tbl>
    <w:p w:rsidR="00763A13" w:rsidRDefault="00763A13" w:rsidP="002B4F52">
      <w:pPr>
        <w:widowControl/>
        <w:jc w:val="left"/>
      </w:pPr>
    </w:p>
    <w:sectPr w:rsidR="00763A13" w:rsidSect="00E52B7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13" w:rsidRDefault="00763A13" w:rsidP="00E52B71">
      <w:r>
        <w:separator/>
      </w:r>
    </w:p>
  </w:endnote>
  <w:endnote w:type="continuationSeparator" w:id="0">
    <w:p w:rsidR="00763A13" w:rsidRDefault="00763A13" w:rsidP="00E52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enlo">
    <w:altName w:val="Segoe Print"/>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13" w:rsidRDefault="00763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13" w:rsidRDefault="00763A1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763A13" w:rsidRDefault="00763A13">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13" w:rsidRDefault="00763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13" w:rsidRDefault="00763A13" w:rsidP="00E52B71">
      <w:r>
        <w:separator/>
      </w:r>
    </w:p>
  </w:footnote>
  <w:footnote w:type="continuationSeparator" w:id="0">
    <w:p w:rsidR="00763A13" w:rsidRDefault="00763A13" w:rsidP="00E52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13" w:rsidRDefault="00763A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13" w:rsidRDefault="00763A13" w:rsidP="001A20B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13" w:rsidRDefault="00763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148A"/>
    <w:multiLevelType w:val="singleLevel"/>
    <w:tmpl w:val="5A43148A"/>
    <w:lvl w:ilvl="0">
      <w:start w:val="3"/>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93C"/>
    <w:rsid w:val="0000193C"/>
    <w:rsid w:val="000130BA"/>
    <w:rsid w:val="00065B9C"/>
    <w:rsid w:val="00083F4B"/>
    <w:rsid w:val="00087161"/>
    <w:rsid w:val="0009710D"/>
    <w:rsid w:val="000B678B"/>
    <w:rsid w:val="000F6766"/>
    <w:rsid w:val="00106F68"/>
    <w:rsid w:val="00137FCC"/>
    <w:rsid w:val="001558DB"/>
    <w:rsid w:val="001570F8"/>
    <w:rsid w:val="00197F70"/>
    <w:rsid w:val="001A20BE"/>
    <w:rsid w:val="001A509C"/>
    <w:rsid w:val="001C0220"/>
    <w:rsid w:val="001E2040"/>
    <w:rsid w:val="001F6E8B"/>
    <w:rsid w:val="00201B75"/>
    <w:rsid w:val="00265C6C"/>
    <w:rsid w:val="00267C43"/>
    <w:rsid w:val="00280AC9"/>
    <w:rsid w:val="00294901"/>
    <w:rsid w:val="002A1176"/>
    <w:rsid w:val="002B4F52"/>
    <w:rsid w:val="002D19E0"/>
    <w:rsid w:val="002D42DB"/>
    <w:rsid w:val="002F6CB1"/>
    <w:rsid w:val="00311A13"/>
    <w:rsid w:val="00323C38"/>
    <w:rsid w:val="00365868"/>
    <w:rsid w:val="00403BCF"/>
    <w:rsid w:val="00437D44"/>
    <w:rsid w:val="00454504"/>
    <w:rsid w:val="00455201"/>
    <w:rsid w:val="0045757E"/>
    <w:rsid w:val="00465688"/>
    <w:rsid w:val="00494A07"/>
    <w:rsid w:val="00497717"/>
    <w:rsid w:val="004A26B6"/>
    <w:rsid w:val="004C2F09"/>
    <w:rsid w:val="004E7F92"/>
    <w:rsid w:val="004F14C7"/>
    <w:rsid w:val="005322A4"/>
    <w:rsid w:val="00556CC2"/>
    <w:rsid w:val="00560639"/>
    <w:rsid w:val="005C3439"/>
    <w:rsid w:val="005D0B9F"/>
    <w:rsid w:val="00617661"/>
    <w:rsid w:val="006210EC"/>
    <w:rsid w:val="0063552C"/>
    <w:rsid w:val="00652A51"/>
    <w:rsid w:val="006926AE"/>
    <w:rsid w:val="006A00A1"/>
    <w:rsid w:val="006C065C"/>
    <w:rsid w:val="006C6E09"/>
    <w:rsid w:val="006E060D"/>
    <w:rsid w:val="006F64B2"/>
    <w:rsid w:val="00736CA5"/>
    <w:rsid w:val="00743DD0"/>
    <w:rsid w:val="00756D3D"/>
    <w:rsid w:val="00763A13"/>
    <w:rsid w:val="007745B1"/>
    <w:rsid w:val="007B5ADE"/>
    <w:rsid w:val="007C16BB"/>
    <w:rsid w:val="007C37AB"/>
    <w:rsid w:val="007C3836"/>
    <w:rsid w:val="0080710B"/>
    <w:rsid w:val="0082517F"/>
    <w:rsid w:val="00847C04"/>
    <w:rsid w:val="00870FE4"/>
    <w:rsid w:val="008A3291"/>
    <w:rsid w:val="008A524C"/>
    <w:rsid w:val="008C576B"/>
    <w:rsid w:val="009008D1"/>
    <w:rsid w:val="00917E99"/>
    <w:rsid w:val="009419A5"/>
    <w:rsid w:val="0095273F"/>
    <w:rsid w:val="00965F81"/>
    <w:rsid w:val="009737D0"/>
    <w:rsid w:val="009C5321"/>
    <w:rsid w:val="00A117CC"/>
    <w:rsid w:val="00A12C37"/>
    <w:rsid w:val="00A1727F"/>
    <w:rsid w:val="00A34E48"/>
    <w:rsid w:val="00A903D2"/>
    <w:rsid w:val="00A92C8C"/>
    <w:rsid w:val="00B15117"/>
    <w:rsid w:val="00B30C03"/>
    <w:rsid w:val="00B31E0B"/>
    <w:rsid w:val="00B405D5"/>
    <w:rsid w:val="00B534E5"/>
    <w:rsid w:val="00B703D5"/>
    <w:rsid w:val="00B92251"/>
    <w:rsid w:val="00BD6739"/>
    <w:rsid w:val="00C202CB"/>
    <w:rsid w:val="00C42B8D"/>
    <w:rsid w:val="00C70C68"/>
    <w:rsid w:val="00C75C81"/>
    <w:rsid w:val="00C87280"/>
    <w:rsid w:val="00CA2CE0"/>
    <w:rsid w:val="00D05F01"/>
    <w:rsid w:val="00D221C6"/>
    <w:rsid w:val="00D3456F"/>
    <w:rsid w:val="00D42A9D"/>
    <w:rsid w:val="00D76F5E"/>
    <w:rsid w:val="00D83917"/>
    <w:rsid w:val="00DB63B8"/>
    <w:rsid w:val="00DD3292"/>
    <w:rsid w:val="00E10B46"/>
    <w:rsid w:val="00E330B0"/>
    <w:rsid w:val="00E52B71"/>
    <w:rsid w:val="00E71129"/>
    <w:rsid w:val="00E8504F"/>
    <w:rsid w:val="00EA275E"/>
    <w:rsid w:val="00F36159"/>
    <w:rsid w:val="00F452BF"/>
    <w:rsid w:val="00F55025"/>
    <w:rsid w:val="00F967AB"/>
    <w:rsid w:val="00FA3D51"/>
    <w:rsid w:val="00FB3459"/>
    <w:rsid w:val="00FE6982"/>
    <w:rsid w:val="00FF6B7F"/>
    <w:rsid w:val="01A87FCC"/>
    <w:rsid w:val="03A40865"/>
    <w:rsid w:val="054677D8"/>
    <w:rsid w:val="05595397"/>
    <w:rsid w:val="06862433"/>
    <w:rsid w:val="09E41547"/>
    <w:rsid w:val="0A7F5766"/>
    <w:rsid w:val="0AC34861"/>
    <w:rsid w:val="0B3655DB"/>
    <w:rsid w:val="0BC42EA7"/>
    <w:rsid w:val="0CB54AE5"/>
    <w:rsid w:val="0D353C30"/>
    <w:rsid w:val="0D5121D5"/>
    <w:rsid w:val="0F903D25"/>
    <w:rsid w:val="10213110"/>
    <w:rsid w:val="106B47DB"/>
    <w:rsid w:val="11472000"/>
    <w:rsid w:val="116A0509"/>
    <w:rsid w:val="12AB3AC7"/>
    <w:rsid w:val="13025557"/>
    <w:rsid w:val="131D0C56"/>
    <w:rsid w:val="14533965"/>
    <w:rsid w:val="14904ED7"/>
    <w:rsid w:val="169E552F"/>
    <w:rsid w:val="17031161"/>
    <w:rsid w:val="17130DA5"/>
    <w:rsid w:val="177F3D9B"/>
    <w:rsid w:val="19416CC2"/>
    <w:rsid w:val="199859CA"/>
    <w:rsid w:val="1B081B07"/>
    <w:rsid w:val="1BB1076A"/>
    <w:rsid w:val="1C462850"/>
    <w:rsid w:val="1D726439"/>
    <w:rsid w:val="1D9929AA"/>
    <w:rsid w:val="1DC3245C"/>
    <w:rsid w:val="1EC575BE"/>
    <w:rsid w:val="209E5B30"/>
    <w:rsid w:val="227F0920"/>
    <w:rsid w:val="22B27968"/>
    <w:rsid w:val="247538D8"/>
    <w:rsid w:val="252A7CFD"/>
    <w:rsid w:val="27C13246"/>
    <w:rsid w:val="27DB1A5C"/>
    <w:rsid w:val="27F3633D"/>
    <w:rsid w:val="285053B1"/>
    <w:rsid w:val="28EE697D"/>
    <w:rsid w:val="2A203784"/>
    <w:rsid w:val="2B641ECD"/>
    <w:rsid w:val="2BD13A59"/>
    <w:rsid w:val="2C9C7C93"/>
    <w:rsid w:val="2CC5120A"/>
    <w:rsid w:val="2D062753"/>
    <w:rsid w:val="2FA226C4"/>
    <w:rsid w:val="300D2E08"/>
    <w:rsid w:val="30A6325B"/>
    <w:rsid w:val="30EC0075"/>
    <w:rsid w:val="31F21AE2"/>
    <w:rsid w:val="32D90436"/>
    <w:rsid w:val="335F0D51"/>
    <w:rsid w:val="339F4ECA"/>
    <w:rsid w:val="348D6830"/>
    <w:rsid w:val="35FE1420"/>
    <w:rsid w:val="387A4F10"/>
    <w:rsid w:val="3897395E"/>
    <w:rsid w:val="39B40B50"/>
    <w:rsid w:val="3A167019"/>
    <w:rsid w:val="3AE43DC7"/>
    <w:rsid w:val="3B054DDD"/>
    <w:rsid w:val="3B081B22"/>
    <w:rsid w:val="3BE35654"/>
    <w:rsid w:val="3C13576C"/>
    <w:rsid w:val="3CFF53E1"/>
    <w:rsid w:val="3DBC706F"/>
    <w:rsid w:val="3E511626"/>
    <w:rsid w:val="3F3A1FC9"/>
    <w:rsid w:val="3F6E47D3"/>
    <w:rsid w:val="400C72BC"/>
    <w:rsid w:val="418152B6"/>
    <w:rsid w:val="42F13A4C"/>
    <w:rsid w:val="45F463CF"/>
    <w:rsid w:val="46064FA8"/>
    <w:rsid w:val="461049B9"/>
    <w:rsid w:val="46187256"/>
    <w:rsid w:val="478464F5"/>
    <w:rsid w:val="47B27CCE"/>
    <w:rsid w:val="48626127"/>
    <w:rsid w:val="49D70EFE"/>
    <w:rsid w:val="4A3A2A63"/>
    <w:rsid w:val="4AC13D4D"/>
    <w:rsid w:val="4BFF1A92"/>
    <w:rsid w:val="4DB8413A"/>
    <w:rsid w:val="4F9B3E15"/>
    <w:rsid w:val="502F5A57"/>
    <w:rsid w:val="52542C08"/>
    <w:rsid w:val="53371998"/>
    <w:rsid w:val="533E0D61"/>
    <w:rsid w:val="53DB7545"/>
    <w:rsid w:val="568E1421"/>
    <w:rsid w:val="584727F5"/>
    <w:rsid w:val="58AA14A4"/>
    <w:rsid w:val="593468BD"/>
    <w:rsid w:val="5E090B7D"/>
    <w:rsid w:val="5F2C6518"/>
    <w:rsid w:val="5FFD7623"/>
    <w:rsid w:val="61301841"/>
    <w:rsid w:val="62275A04"/>
    <w:rsid w:val="62681798"/>
    <w:rsid w:val="63825499"/>
    <w:rsid w:val="648E59FC"/>
    <w:rsid w:val="66D15684"/>
    <w:rsid w:val="6827449B"/>
    <w:rsid w:val="686642D7"/>
    <w:rsid w:val="69413F99"/>
    <w:rsid w:val="6BB34DB6"/>
    <w:rsid w:val="6BF74C2A"/>
    <w:rsid w:val="6BFC6959"/>
    <w:rsid w:val="6C6405A4"/>
    <w:rsid w:val="6DDB616E"/>
    <w:rsid w:val="70932FE3"/>
    <w:rsid w:val="730E2177"/>
    <w:rsid w:val="74E46FD5"/>
    <w:rsid w:val="74EA4EFB"/>
    <w:rsid w:val="75347A1B"/>
    <w:rsid w:val="78F71C4D"/>
    <w:rsid w:val="791E3F18"/>
    <w:rsid w:val="7BAD6306"/>
    <w:rsid w:val="7C3C6EF9"/>
    <w:rsid w:val="7CD87C71"/>
    <w:rsid w:val="7D7D661B"/>
    <w:rsid w:val="7DEF6BF7"/>
    <w:rsid w:val="7F9027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71"/>
    <w:pPr>
      <w:widowControl w:val="0"/>
      <w:jc w:val="both"/>
    </w:pPr>
    <w:rPr>
      <w:rFonts w:ascii="Calibri" w:hAnsi="Calibri"/>
    </w:rPr>
  </w:style>
  <w:style w:type="paragraph" w:styleId="Heading1">
    <w:name w:val="heading 1"/>
    <w:basedOn w:val="Normal"/>
    <w:next w:val="Normal"/>
    <w:link w:val="Heading1Char"/>
    <w:uiPriority w:val="99"/>
    <w:qFormat/>
    <w:rsid w:val="00E52B71"/>
    <w:pPr>
      <w:spacing w:before="100" w:beforeAutospacing="1" w:after="100"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6F5E"/>
    <w:rPr>
      <w:rFonts w:ascii="Calibri" w:hAnsi="Calibri" w:cs="Times New Roman"/>
      <w:b/>
      <w:bCs/>
      <w:kern w:val="44"/>
      <w:sz w:val="44"/>
      <w:szCs w:val="44"/>
    </w:rPr>
  </w:style>
  <w:style w:type="paragraph" w:styleId="Date">
    <w:name w:val="Date"/>
    <w:basedOn w:val="Normal"/>
    <w:next w:val="Normal"/>
    <w:link w:val="DateChar"/>
    <w:uiPriority w:val="99"/>
    <w:rsid w:val="00E52B71"/>
    <w:pPr>
      <w:ind w:leftChars="2500" w:left="100"/>
    </w:pPr>
  </w:style>
  <w:style w:type="character" w:customStyle="1" w:styleId="DateChar">
    <w:name w:val="Date Char"/>
    <w:basedOn w:val="DefaultParagraphFont"/>
    <w:link w:val="Date"/>
    <w:uiPriority w:val="99"/>
    <w:semiHidden/>
    <w:locked/>
    <w:rsid w:val="00E52B71"/>
    <w:rPr>
      <w:rFonts w:cs="Times New Roman"/>
    </w:rPr>
  </w:style>
  <w:style w:type="paragraph" w:styleId="Footer">
    <w:name w:val="footer"/>
    <w:basedOn w:val="Normal"/>
    <w:link w:val="FooterChar"/>
    <w:uiPriority w:val="99"/>
    <w:rsid w:val="00E52B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52B71"/>
    <w:rPr>
      <w:rFonts w:cs="Times New Roman"/>
      <w:sz w:val="18"/>
      <w:szCs w:val="18"/>
    </w:rPr>
  </w:style>
  <w:style w:type="paragraph" w:styleId="Header">
    <w:name w:val="header"/>
    <w:basedOn w:val="Normal"/>
    <w:link w:val="HeaderChar"/>
    <w:uiPriority w:val="99"/>
    <w:rsid w:val="00E52B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52B71"/>
    <w:rPr>
      <w:rFonts w:cs="Times New Roman"/>
      <w:sz w:val="18"/>
      <w:szCs w:val="18"/>
    </w:rPr>
  </w:style>
  <w:style w:type="paragraph" w:styleId="NormalWeb">
    <w:name w:val="Normal (Web)"/>
    <w:basedOn w:val="Normal"/>
    <w:uiPriority w:val="99"/>
    <w:rsid w:val="00E52B71"/>
    <w:pPr>
      <w:spacing w:after="150"/>
      <w:jc w:val="left"/>
    </w:pPr>
    <w:rPr>
      <w:kern w:val="0"/>
      <w:sz w:val="24"/>
    </w:rPr>
  </w:style>
  <w:style w:type="character" w:styleId="Strong">
    <w:name w:val="Strong"/>
    <w:basedOn w:val="DefaultParagraphFont"/>
    <w:uiPriority w:val="99"/>
    <w:qFormat/>
    <w:rsid w:val="00E52B71"/>
    <w:rPr>
      <w:rFonts w:cs="Times New Roman"/>
      <w:b/>
    </w:rPr>
  </w:style>
  <w:style w:type="character" w:styleId="FollowedHyperlink">
    <w:name w:val="FollowedHyperlink"/>
    <w:basedOn w:val="DefaultParagraphFont"/>
    <w:uiPriority w:val="99"/>
    <w:rsid w:val="00E52B71"/>
    <w:rPr>
      <w:rFonts w:cs="Times New Roman"/>
      <w:color w:val="337AB7"/>
      <w:u w:val="none"/>
    </w:rPr>
  </w:style>
  <w:style w:type="character" w:styleId="HTMLDefinition">
    <w:name w:val="HTML Definition"/>
    <w:basedOn w:val="DefaultParagraphFont"/>
    <w:uiPriority w:val="99"/>
    <w:rsid w:val="00E52B71"/>
    <w:rPr>
      <w:rFonts w:cs="Times New Roman"/>
      <w:i/>
    </w:rPr>
  </w:style>
  <w:style w:type="character" w:styleId="Hyperlink">
    <w:name w:val="Hyperlink"/>
    <w:basedOn w:val="DefaultParagraphFont"/>
    <w:uiPriority w:val="99"/>
    <w:rsid w:val="00E52B71"/>
    <w:rPr>
      <w:rFonts w:cs="Times New Roman"/>
      <w:color w:val="337AB7"/>
      <w:u w:val="none"/>
    </w:rPr>
  </w:style>
  <w:style w:type="character" w:styleId="HTMLCode">
    <w:name w:val="HTML Code"/>
    <w:basedOn w:val="DefaultParagraphFont"/>
    <w:uiPriority w:val="99"/>
    <w:rsid w:val="00E52B71"/>
    <w:rPr>
      <w:rFonts w:ascii="Menlo" w:hAnsi="Menlo" w:cs="Menlo"/>
      <w:color w:val="C7254E"/>
      <w:sz w:val="21"/>
      <w:szCs w:val="21"/>
      <w:shd w:val="clear" w:color="auto" w:fill="F9F2F4"/>
    </w:rPr>
  </w:style>
  <w:style w:type="character" w:styleId="HTMLKeyboard">
    <w:name w:val="HTML Keyboard"/>
    <w:basedOn w:val="DefaultParagraphFont"/>
    <w:uiPriority w:val="99"/>
    <w:rsid w:val="00E52B71"/>
    <w:rPr>
      <w:rFonts w:ascii="Menlo" w:hAnsi="Menlo" w:cs="Menlo"/>
      <w:color w:val="FFFFFF"/>
      <w:sz w:val="21"/>
      <w:szCs w:val="21"/>
      <w:shd w:val="clear" w:color="auto" w:fill="333333"/>
    </w:rPr>
  </w:style>
  <w:style w:type="character" w:styleId="HTMLSample">
    <w:name w:val="HTML Sample"/>
    <w:basedOn w:val="DefaultParagraphFont"/>
    <w:uiPriority w:val="99"/>
    <w:rsid w:val="00E52B71"/>
    <w:rPr>
      <w:rFonts w:ascii="Menlo" w:hAnsi="Menlo" w:cs="Menlo"/>
      <w:sz w:val="21"/>
      <w:szCs w:val="21"/>
    </w:rPr>
  </w:style>
  <w:style w:type="table" w:styleId="TableGrid">
    <w:name w:val="Table Grid"/>
    <w:basedOn w:val="TableNormal"/>
    <w:uiPriority w:val="99"/>
    <w:rsid w:val="00E52B7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52B71"/>
    <w:pPr>
      <w:ind w:firstLineChars="200" w:firstLine="420"/>
    </w:pPr>
  </w:style>
  <w:style w:type="character" w:customStyle="1" w:styleId="houram">
    <w:name w:val="hour_am"/>
    <w:basedOn w:val="DefaultParagraphFont"/>
    <w:uiPriority w:val="99"/>
    <w:rsid w:val="00E52B71"/>
    <w:rPr>
      <w:rFonts w:cs="Times New Roman"/>
    </w:rPr>
  </w:style>
  <w:style w:type="character" w:customStyle="1" w:styleId="hover6">
    <w:name w:val="hover6"/>
    <w:basedOn w:val="DefaultParagraphFont"/>
    <w:uiPriority w:val="99"/>
    <w:rsid w:val="00E52B71"/>
    <w:rPr>
      <w:rFonts w:cs="Times New Roman"/>
      <w:shd w:val="clear" w:color="auto" w:fill="EEEEEE"/>
    </w:rPr>
  </w:style>
  <w:style w:type="character" w:customStyle="1" w:styleId="old">
    <w:name w:val="old"/>
    <w:basedOn w:val="DefaultParagraphFont"/>
    <w:uiPriority w:val="99"/>
    <w:rsid w:val="00E52B71"/>
    <w:rPr>
      <w:rFonts w:cs="Times New Roman"/>
      <w:color w:val="999999"/>
    </w:rPr>
  </w:style>
  <w:style w:type="character" w:customStyle="1" w:styleId="glyphicon2">
    <w:name w:val="glyphicon2"/>
    <w:basedOn w:val="DefaultParagraphFont"/>
    <w:uiPriority w:val="99"/>
    <w:rsid w:val="00E52B71"/>
    <w:rPr>
      <w:rFonts w:cs="Times New Roman"/>
    </w:rPr>
  </w:style>
  <w:style w:type="character" w:customStyle="1" w:styleId="hourpm">
    <w:name w:val="hour_pm"/>
    <w:basedOn w:val="DefaultParagraphFont"/>
    <w:uiPriority w:val="99"/>
    <w:rsid w:val="00E52B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118</Words>
  <Characters>673</Characters>
  <Application>Microsoft Office Outlook</Application>
  <DocSecurity>0</DocSecurity>
  <Lines>0</Lines>
  <Paragraphs>0</Paragraphs>
  <ScaleCrop>false</ScaleCrop>
  <Company>www.in9.cn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新乡学院2017年公开选调招聘</dc:title>
  <dc:subject/>
  <dc:creator>999宝藏网</dc:creator>
  <cp:keywords/>
  <dc:description/>
  <cp:lastModifiedBy>user</cp:lastModifiedBy>
  <cp:revision>5</cp:revision>
  <cp:lastPrinted>2017-12-27T10:44:00Z</cp:lastPrinted>
  <dcterms:created xsi:type="dcterms:W3CDTF">2017-12-28T07:39:00Z</dcterms:created>
  <dcterms:modified xsi:type="dcterms:W3CDTF">2017-12-28T07:47:00Z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