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640" w:firstLineChars="200"/>
        <w:jc w:val="left"/>
        <w:rPr>
          <w:rFonts w:hint="eastAsia" w:eastAsia="仿宋" w:cs="宋体"/>
          <w:color w:val="auto"/>
          <w:kern w:val="0"/>
          <w:sz w:val="32"/>
          <w:szCs w:val="32"/>
        </w:rPr>
      </w:pPr>
    </w:p>
    <w:tbl>
      <w:tblPr>
        <w:tblStyle w:val="27"/>
        <w:tblW w:w="8360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725"/>
        <w:gridCol w:w="1230"/>
        <w:gridCol w:w="1034"/>
        <w:gridCol w:w="128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5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4"/>
                <w:szCs w:val="24"/>
              </w:rPr>
              <w:t>递补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4"/>
                <w:szCs w:val="24"/>
              </w:rPr>
              <w:t>分数线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现场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4"/>
                <w:szCs w:val="24"/>
              </w:rPr>
              <w:t>资格审查时间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5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300110001273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118244082303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eastAsia="zh-CN"/>
              </w:rPr>
              <w:t>陈秀娟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117.4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3月10日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3月11日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300110001275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118215193428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董刚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97.5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3月10日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3月11日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300110005093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118246031017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潘家伟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95.3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3月10日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3月11日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81E88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uiPriority w:val="0"/>
    <w:rPr>
      <w:bdr w:val="single" w:color="FF9933" w:sz="48" w:space="0"/>
    </w:rPr>
  </w:style>
  <w:style w:type="character" w:customStyle="1" w:styleId="653">
    <w:name w:val="icn_1"/>
    <w:basedOn w:val="13"/>
    <w:uiPriority w:val="0"/>
    <w:rPr>
      <w:bdr w:val="single" w:color="CCCCCC" w:sz="24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2018-02-28T11:26:39Z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