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center"/>
        <w:rPr>
          <w:rFonts w:hint="eastAsia" w:ascii="宋体" w:hAnsi="宋体" w:cs="宋体"/>
          <w:bCs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kern w:val="0"/>
          <w:sz w:val="30"/>
          <w:szCs w:val="30"/>
          <w:lang w:bidi="ar"/>
        </w:rPr>
        <w:t>附件</w:t>
      </w:r>
      <w:r>
        <w:rPr>
          <w:rFonts w:hint="eastAsia" w:ascii="宋体" w:hAnsi="宋体" w:cs="宋体"/>
          <w:bCs/>
          <w:kern w:val="0"/>
          <w:sz w:val="30"/>
          <w:szCs w:val="30"/>
          <w:lang w:val="en-US" w:eastAsia="zh-CN" w:bidi="ar"/>
        </w:rPr>
        <w:t>一</w:t>
      </w:r>
      <w:r>
        <w:rPr>
          <w:rFonts w:hint="eastAsia" w:ascii="宋体" w:hAnsi="宋体" w:cs="宋体"/>
          <w:bCs/>
          <w:kern w:val="0"/>
          <w:sz w:val="30"/>
          <w:szCs w:val="30"/>
          <w:lang w:bidi="ar"/>
        </w:rPr>
        <w:t>：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  <w:t>安庆市宜秀区区直单位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bidi="ar"/>
        </w:rPr>
        <w:t>2017年公开招聘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  <w:t>劳务派遣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bidi="ar"/>
        </w:rPr>
        <w:t>人员岗位设置一览表</w:t>
      </w:r>
    </w:p>
    <w:tbl>
      <w:tblPr>
        <w:tblStyle w:val="5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426"/>
        <w:gridCol w:w="825"/>
        <w:gridCol w:w="2085"/>
        <w:gridCol w:w="1425"/>
        <w:gridCol w:w="840"/>
        <w:gridCol w:w="1725"/>
        <w:gridCol w:w="3931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val="en-US" w:eastAsia="zh-CN" w:bidi="ar"/>
              </w:rPr>
              <w:t>用人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val="en-US" w:eastAsia="zh-CN" w:bidi="ar"/>
              </w:rPr>
              <w:t>单位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  <w:t>人数</w:t>
            </w:r>
          </w:p>
        </w:tc>
        <w:tc>
          <w:tcPr>
            <w:tcW w:w="10006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  <w:t>岗位条件和要求</w:t>
            </w:r>
          </w:p>
        </w:tc>
        <w:tc>
          <w:tcPr>
            <w:tcW w:w="150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825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  <w:t>专业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bidi="ar"/>
              </w:rPr>
              <w:t>年龄</w:t>
            </w:r>
          </w:p>
        </w:tc>
        <w:tc>
          <w:tcPr>
            <w:tcW w:w="39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其他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区发改委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 w:bidi="ar"/>
              </w:rPr>
              <w:t>2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经济学门类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全日制本科及以上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周岁以下</w:t>
            </w:r>
          </w:p>
        </w:tc>
        <w:tc>
          <w:tcPr>
            <w:tcW w:w="393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0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区工信委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经济学门类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全日制本科及以上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周岁以下</w:t>
            </w:r>
          </w:p>
        </w:tc>
        <w:tc>
          <w:tcPr>
            <w:tcW w:w="3931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区科技局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理学门类、工学门类、经济学门类、工商管理类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全日制本科及以上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周岁以下</w:t>
            </w:r>
          </w:p>
        </w:tc>
        <w:tc>
          <w:tcPr>
            <w:tcW w:w="3931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有较强的文字综合能力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区投融资与金融办公室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金融学类,会计学、财务管理专业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不限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周岁以下</w:t>
            </w:r>
          </w:p>
        </w:tc>
        <w:tc>
          <w:tcPr>
            <w:tcW w:w="3931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段宁毛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章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?淇KNfOS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书体坊于右任标准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2856"/>
    <w:rsid w:val="6C402E9F"/>
    <w:rsid w:val="73D705B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2017-12-04T03:37:45Z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