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hanging="120"/>
        <w:jc w:val="left"/>
      </w:pPr>
      <w:r>
        <w:rPr>
          <w:rFonts w:ascii="宋体" w:hAnsi="宋体" w:eastAsia="宋体" w:cs="宋体"/>
          <w:color w:val="000000"/>
          <w:kern w:val="0"/>
          <w:sz w:val="32"/>
          <w:szCs w:val="32"/>
          <w:shd w:val="clear" w:fill="FFFFFF"/>
          <w:lang w:val="en-US" w:eastAsia="zh-CN" w:bidi="ar"/>
        </w:rPr>
        <w:t>（一）政策宣传岗</w:t>
      </w:r>
    </w:p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1983"/>
        <w:gridCol w:w="2269"/>
        <w:gridCol w:w="1701"/>
        <w:gridCol w:w="1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9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22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公共科目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6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299379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154.25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91.1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84.11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243281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92.1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82.18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275786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145.25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86.7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79.66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248992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143.75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78.69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295042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141.75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77.59 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hanging="120"/>
        <w:jc w:val="left"/>
      </w:pP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hanging="120"/>
        <w:jc w:val="left"/>
      </w:pPr>
      <w:r>
        <w:rPr>
          <w:rFonts w:ascii="宋体" w:hAnsi="宋体" w:eastAsia="宋体" w:cs="宋体"/>
          <w:color w:val="000000"/>
          <w:kern w:val="0"/>
          <w:sz w:val="32"/>
          <w:szCs w:val="32"/>
          <w:shd w:val="clear" w:fill="FFFFFF"/>
          <w:lang w:val="en-US" w:eastAsia="zh-CN" w:bidi="ar"/>
        </w:rPr>
        <w:t>（二）综合管理岗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1905"/>
        <w:gridCol w:w="2270"/>
        <w:gridCol w:w="1746"/>
        <w:gridCol w:w="1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22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公共科目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5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283647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91.1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240093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148.75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90.9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82.64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257837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82.03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294425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89.7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244199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80.88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275688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257236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141.25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85.3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77.96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264007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76.25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291183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76.20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292477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139.75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71.64 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64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ind w:left="0" w:firstLine="640"/>
        <w:jc w:val="left"/>
      </w:pPr>
      <w:r>
        <w:rPr>
          <w:rFonts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注：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公共科目笔试成绩（折合成百分制）占50％，面试成绩占50%。即：综合成绩=公共科目笔试成绩 X 0.25 + 面试成绩 X 0.5。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C144CD"/>
    <w:rsid w:val="6CAD76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2017-02-25T03:40:22Z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