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center"/>
      </w:pPr>
      <w:r>
        <w:rPr>
          <w:rStyle w:val="4"/>
          <w:rFonts w:ascii="仿宋" w:hAnsi="仿宋" w:eastAsia="仿宋" w:cs="仿宋"/>
          <w:kern w:val="0"/>
          <w:sz w:val="48"/>
          <w:szCs w:val="48"/>
          <w:lang w:val="en-US" w:eastAsia="zh-CN" w:bidi="ar"/>
        </w:rPr>
        <w:t>北京市民政局2017年考试录用公务员面试人员名单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" w:tblpY="584"/>
        <w:tblOverlap w:val="never"/>
        <w:tblW w:w="1274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585"/>
        <w:gridCol w:w="1950"/>
        <w:gridCol w:w="2475"/>
        <w:gridCol w:w="585"/>
        <w:gridCol w:w="615"/>
        <w:gridCol w:w="1170"/>
        <w:gridCol w:w="495"/>
        <w:gridCol w:w="525"/>
        <w:gridCol w:w="375"/>
        <w:gridCol w:w="33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274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>注明：上午，考生7：30开始签到，考生8：00入闱封闭管理（8：00以后，考生不得入场）；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下午，考生12：30开始签到，考生13：00入闱封闭管理（13：00以后，考生不得入场）。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6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面试时间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序号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单位名称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职位名称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成绩排名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准考证号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姓名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i w:val="0"/>
                <w:color w:val="000000"/>
                <w:sz w:val="24"/>
                <w:szCs w:val="24"/>
                <w:u w:val="none"/>
              </w:rPr>
              <w:t xml:space="preserve">笔试成绩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>2月16日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>（星期四）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上午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标准与信息化处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信息化、信用管理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111070700423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邢小斌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139.75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标准与信息化处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信息化、信用管理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111070600409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姜维萌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128.5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标准与信息化处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信息化、信用管理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111012001014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张连弟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127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4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执法监察职位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111160301101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柴阳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143.75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5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执法监察职位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111070200326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郭璐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142.25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6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执法监察职位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111110601215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谢建明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139.5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7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111070700304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周爽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138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8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111100302029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陈靖靖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136.75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市民政综合执法监察大队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111052200706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崔佳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126.5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>2月16日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>（星期四）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下午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业务指导与宣传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111110400310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袁琳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139.5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业务指导与宣传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111110602330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闫丽梅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130.25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业务指导与宣传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111071405416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侯倩倩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125.75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4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数据管理与运用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111120602001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李丰娟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131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5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数据管理与运用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111050200901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张晴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130.5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6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市民政局城乡居民最低生活保障事务中心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数据管理与运用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111051301101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刘艳丽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129.75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7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市老龄协会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养老社会化工作指导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111020600715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李帅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130.75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8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市老龄协会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协调督查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111050900417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于桢莹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148.5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市老龄协会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协调督查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111052206216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史谢虹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147.5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10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市老龄协会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协调督查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111070201706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周其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147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>2月17日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>（星期五）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上午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111074100320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李铮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111050401415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马可然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129.75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信息化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111101701126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韩光磊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123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4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财务管理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111072702423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张黛杰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137.5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5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财务管理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111020500816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任远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135.75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6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财务管理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111020501329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葛睿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131.25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7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111110400908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杨鑫淼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148.25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8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111101701606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吉小卫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139.75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市军供站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综合管理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111090201308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李晗希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133.75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>2月17日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>（星期五）</w:t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下午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市救助管理事务中心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政策研究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111120500223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张雪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143.5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市救助管理事务中心 </w:t>
            </w:r>
          </w:p>
        </w:tc>
        <w:tc>
          <w:tcPr>
            <w:tcW w:w="24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政策研究 </w:t>
            </w: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7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111120501409 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鲁翔 </w:t>
            </w:r>
          </w:p>
        </w:tc>
        <w:tc>
          <w:tcPr>
            <w:tcW w:w="37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140.5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市救助管理事务中心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政策研究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111052205717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费文鹏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136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4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审计员岗位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111100200502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蔡宸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124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5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审计员岗位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111070801201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李帅旗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115.75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6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法规管理职位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111071303723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吕莹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154.75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7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法规管理职位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111090101809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王晶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140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8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法规管理职位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111100202204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李慧方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133.5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9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执行会计职位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111160201116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穆媛媛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131.5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10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执行会计职位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111120601422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左建业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124.75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 </w:t>
            </w:r>
          </w:p>
        </w:tc>
        <w:tc>
          <w:tcPr>
            <w:tcW w:w="19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市人民政府军队离休退休干部安置办公室 </w:t>
            </w:r>
          </w:p>
        </w:tc>
        <w:tc>
          <w:tcPr>
            <w:tcW w:w="30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执行会计职位 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16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111141003308 </w:t>
            </w:r>
          </w:p>
        </w:tc>
        <w:tc>
          <w:tcPr>
            <w:tcW w:w="9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张来媛 </w:t>
            </w:r>
          </w:p>
        </w:tc>
        <w:tc>
          <w:tcPr>
            <w:tcW w:w="33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i w:val="0"/>
                <w:color w:val="000000"/>
                <w:sz w:val="24"/>
                <w:szCs w:val="24"/>
                <w:u w:val="none"/>
              </w:rPr>
              <w:t xml:space="preserve">119.25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7B22"/>
    <w:rsid w:val="0A59225B"/>
    <w:rsid w:val="0B174F97"/>
    <w:rsid w:val="0B4A5B72"/>
    <w:rsid w:val="0C56681D"/>
    <w:rsid w:val="0DCE3312"/>
    <w:rsid w:val="10D85108"/>
    <w:rsid w:val="21527897"/>
    <w:rsid w:val="2E7F7F34"/>
    <w:rsid w:val="38CA450A"/>
    <w:rsid w:val="68BA3F3E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2017-02-10T05:46:16Z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