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Times New Roman" w:hAnsi="Times New Roman" w:eastAsia="宋体" w:cs="Times New Roman"/>
          <w:spacing w:val="-20"/>
          <w:sz w:val="28"/>
          <w:szCs w:val="28"/>
        </w:rPr>
        <w:t>2017</w:t>
      </w:r>
      <w:r>
        <w:rPr>
          <w:rFonts w:hint="default" w:ascii="方正小标宋简体" w:hAnsi="方正小标宋简体" w:eastAsia="方正小标宋简体" w:cs="方正小标宋简体"/>
          <w:spacing w:val="-20"/>
          <w:sz w:val="28"/>
          <w:szCs w:val="28"/>
        </w:rPr>
        <w:t>年</w:t>
      </w:r>
      <w:r>
        <w:rPr>
          <w:rFonts w:ascii="方正小标宋简体" w:hAnsi="方正小标宋简体" w:eastAsia="方正小标宋简体" w:cs="方正小标宋简体"/>
          <w:spacing w:val="-20"/>
          <w:sz w:val="28"/>
          <w:szCs w:val="28"/>
        </w:rPr>
        <w:t>郑州大学体育学院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pacing w:val="-20"/>
          <w:sz w:val="28"/>
          <w:szCs w:val="28"/>
        </w:rPr>
        <w:t>公开招聘工作人员（高层次人才）一览表</w:t>
      </w:r>
    </w:p>
    <w:tbl>
      <w:tblPr>
        <w:tblW w:w="10006" w:type="dxa"/>
        <w:jc w:val="center"/>
        <w:tblInd w:w="-74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628"/>
        <w:gridCol w:w="626"/>
        <w:gridCol w:w="2213"/>
        <w:gridCol w:w="3403"/>
        <w:gridCol w:w="14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需求专业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及方向</w:t>
            </w:r>
          </w:p>
        </w:tc>
        <w:tc>
          <w:tcPr>
            <w:tcW w:w="6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需求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数量</w:t>
            </w:r>
          </w:p>
        </w:tc>
        <w:tc>
          <w:tcPr>
            <w:tcW w:w="56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用人要求</w:t>
            </w:r>
          </w:p>
        </w:tc>
        <w:tc>
          <w:tcPr>
            <w:tcW w:w="14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学历（学位）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其他条件</w:t>
            </w:r>
          </w:p>
        </w:tc>
        <w:tc>
          <w:tcPr>
            <w:tcW w:w="14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普通高等教育硕士研究生及以上学历，博士学位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副高级及以上职称，具有临床工作经历。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运动人体科学或运动康复学或基础医学相关专业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学术水平较高，具有一定学术影响力，主持过省（部）级以上科研课题，或参与完成省（部）级科研课题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项以上（限前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名），或参与过国家级科研课题（限前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名）；作为第一作者在本学科领域中文核心期刊发表过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篇以上学术论文。熟悉本专业教学科研工作。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体育教育训练学专业（篮球方向）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体育教育训练学专业（田径方向）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体育教育训练学专业（乒乓球方向）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体育教育训练学专业（羽毛球方向）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旅游管理专业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民族传统体育学专业（武术套路方向）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本、硕所学专业至少有一个为民族传统体育专业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体育人文社会学专业（体育法学方向）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正高级职称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体育人文社会学专业（学校体育方向）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正高级职称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体育人文社会学专业（体育心理学方向）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毕业论文为体育心理学相关内容；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在体育类核心学术期刊上至少发表过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篇有关体育心理学领域的学术论文。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体育人文社会学专业（体育产业方向）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毕业论文为体育产业相关内容；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在体育类核心学术期刊上至少发表过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篇有关体育产业领域的学术论文。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新闻学专业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公共管理专业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体育学专业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本科专业须为体育艺术专业方向（体操、健美操、艺术体操、体育舞蹈等）。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舞蹈学专业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本科专业须为舞蹈专业方向（中国舞、现代舞、芭蕾舞、体育舞蹈等）。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思想政治教育专业（马克思主义理论方向）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副高级及以上职称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政治学专业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普通高等教育博士研究生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中共党员，能胜任《毛泽东思想和中国特色社会主义理论体系概论》、《形势与政策》课程的教学和科研工作。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备注：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1.</w:t>
      </w:r>
      <w:r>
        <w:rPr>
          <w:rFonts w:ascii="仿宋_GB2312" w:hAnsi="Calibri" w:eastAsia="仿宋_GB2312" w:cs="仿宋_GB2312"/>
          <w:sz w:val="32"/>
          <w:szCs w:val="32"/>
        </w:rPr>
        <w:t>上述招聘人员，一般年龄在</w:t>
      </w:r>
      <w:r>
        <w:rPr>
          <w:rFonts w:hint="default" w:ascii="Times New Roman" w:hAnsi="Times New Roman" w:eastAsia="宋体" w:cs="Times New Roman"/>
          <w:sz w:val="32"/>
          <w:szCs w:val="32"/>
        </w:rPr>
        <w:t>45</w:t>
      </w:r>
      <w:r>
        <w:rPr>
          <w:rFonts w:hint="default" w:ascii="仿宋_GB2312" w:hAnsi="Calibri" w:eastAsia="仿宋_GB2312" w:cs="仿宋_GB2312"/>
          <w:sz w:val="32"/>
          <w:szCs w:val="32"/>
        </w:rPr>
        <w:t>岁以下（</w:t>
      </w:r>
      <w:r>
        <w:rPr>
          <w:rFonts w:hint="default" w:ascii="Times New Roman" w:hAnsi="Times New Roman" w:eastAsia="宋体" w:cs="Times New Roman"/>
          <w:sz w:val="32"/>
          <w:szCs w:val="32"/>
        </w:rPr>
        <w:t>1967</w:t>
      </w:r>
      <w:r>
        <w:rPr>
          <w:rFonts w:hint="default" w:ascii="仿宋_GB2312" w:hAnsi="Calibri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default" w:ascii="仿宋_GB2312" w:hAnsi="Calibri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default" w:ascii="仿宋_GB2312" w:hAnsi="Calibri" w:eastAsia="仿宋_GB2312" w:cs="仿宋_GB2312"/>
          <w:sz w:val="32"/>
          <w:szCs w:val="32"/>
        </w:rPr>
        <w:t>日以后出生），正高级职称人员可放宽到</w:t>
      </w:r>
      <w:r>
        <w:rPr>
          <w:rFonts w:hint="default" w:ascii="Times New Roman" w:hAnsi="Times New Roman" w:eastAsia="宋体" w:cs="Times New Roman"/>
          <w:sz w:val="32"/>
          <w:szCs w:val="32"/>
        </w:rPr>
        <w:t>50</w:t>
      </w:r>
      <w:r>
        <w:rPr>
          <w:rFonts w:hint="default" w:ascii="仿宋_GB2312" w:hAnsi="Calibri" w:eastAsia="仿宋_GB2312" w:cs="仿宋_GB2312"/>
          <w:sz w:val="32"/>
          <w:szCs w:val="32"/>
        </w:rPr>
        <w:t>岁（</w:t>
      </w:r>
      <w:r>
        <w:rPr>
          <w:rFonts w:hint="default" w:ascii="Times New Roman" w:hAnsi="Times New Roman" w:eastAsia="宋体" w:cs="Times New Roman"/>
          <w:sz w:val="32"/>
          <w:szCs w:val="32"/>
        </w:rPr>
        <w:t>1962</w:t>
      </w:r>
      <w:r>
        <w:rPr>
          <w:rFonts w:hint="default" w:ascii="仿宋_GB2312" w:hAnsi="Calibri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default" w:ascii="仿宋_GB2312" w:hAnsi="Calibri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default" w:ascii="仿宋_GB2312" w:hAnsi="Calibri" w:eastAsia="仿宋_GB2312" w:cs="仿宋_GB2312"/>
          <w:sz w:val="32"/>
          <w:szCs w:val="32"/>
        </w:rPr>
        <w:t>日以后出生）。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</w:rPr>
        <w:t>上述符合郑大体院高层次人才引进标准的，待遇按照</w:t>
      </w:r>
      <w:r>
        <w:rPr>
          <w:rFonts w:hint="default" w:ascii="仿宋_GB2312" w:hAnsi="Calibri" w:eastAsia="仿宋_GB2312" w:cs="仿宋_GB2312"/>
          <w:sz w:val="34"/>
          <w:szCs w:val="34"/>
        </w:rPr>
        <w:t>《郑州大学体育学院高层次人才引进与管理工作暂行办法》</w:t>
      </w:r>
      <w:r>
        <w:rPr>
          <w:rFonts w:hint="default" w:ascii="仿宋_GB2312" w:hAnsi="Calibri" w:eastAsia="仿宋_GB2312" w:cs="仿宋_GB2312"/>
          <w:sz w:val="32"/>
          <w:szCs w:val="32"/>
        </w:rPr>
        <w:t>有关规定执行。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3.</w:t>
      </w:r>
      <w:r>
        <w:rPr>
          <w:rFonts w:hint="default" w:ascii="仿宋_GB2312" w:hAnsi="Calibri" w:eastAsia="仿宋_GB2312" w:cs="仿宋_GB2312"/>
          <w:sz w:val="32"/>
          <w:szCs w:val="32"/>
        </w:rPr>
        <w:t>上述博士学历、学位须于</w:t>
      </w:r>
      <w:r>
        <w:rPr>
          <w:rFonts w:hint="default" w:ascii="Times New Roman" w:hAnsi="Times New Roman" w:eastAsia="宋体" w:cs="Times New Roman"/>
          <w:sz w:val="32"/>
          <w:szCs w:val="32"/>
        </w:rPr>
        <w:t>2017</w:t>
      </w:r>
      <w:r>
        <w:rPr>
          <w:rFonts w:hint="default" w:ascii="仿宋_GB2312" w:hAnsi="Calibri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sz w:val="32"/>
          <w:szCs w:val="32"/>
        </w:rPr>
        <w:t>12</w:t>
      </w:r>
      <w:r>
        <w:rPr>
          <w:rFonts w:hint="default" w:ascii="仿宋_GB2312" w:hAnsi="Calibri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31</w:t>
      </w:r>
      <w:r>
        <w:rPr>
          <w:rFonts w:hint="default" w:ascii="仿宋_GB2312" w:hAnsi="Calibri" w:eastAsia="仿宋_GB2312" w:cs="仿宋_GB2312"/>
          <w:sz w:val="32"/>
          <w:szCs w:val="32"/>
        </w:rPr>
        <w:t>日前获得。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另学院以高层次人才引进方式，招聘学院所开设本科专业相关学科急需高层次人才。郑大体院开设专业如下：体育教育、运动训练、社会体育、武术与民族传统体育、新闻学、公共事业管理、旅游管理、英语、音乐表演。</w:t>
      </w:r>
    </w:p>
    <w:p>
      <w:r>
        <w:rPr>
          <w:rFonts w:hint="default" w:ascii="Times New Roman" w:hAnsi="Times New Roman" w:eastAsia="宋体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54508"/>
    <w:rsid w:val="69154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2017-10-13T06:52:00Z</dcterms:created>
  <dc:creator>ASUS</dc:creator>
  <cp:lastModifiedBy>ASUS</cp:lastModifiedBy>
  <dcterms:modified xsi:type="dcterms:W3CDTF">2017-10-13T06:52:36Z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