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2158" w:tblpY="287"/>
        <w:tblOverlap w:val="never"/>
        <w:tblW w:w="13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927"/>
        <w:gridCol w:w="1887"/>
        <w:gridCol w:w="924"/>
        <w:gridCol w:w="924"/>
        <w:gridCol w:w="533"/>
        <w:gridCol w:w="2635"/>
        <w:gridCol w:w="1714"/>
        <w:gridCol w:w="3059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bookmarkStart w:id="0" w:name="_GoBack"/>
            <w:bookmarkEnd w:id="0"/>
            <w:r>
              <w:rPr>
                <w:rFonts w:ascii="黑体" w:hAnsi="宋体" w:eastAsia="黑体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黑体" w:hAnsi="宋体" w:eastAsia="黑体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黑体" w:hAnsi="宋体" w:eastAsia="黑体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黑体" w:hAnsi="宋体" w:eastAsia="黑体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黑体" w:hAnsi="宋体" w:eastAsia="黑体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数额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黑体" w:hAnsi="宋体" w:eastAsia="黑体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黑体" w:hAnsi="宋体" w:eastAsia="黑体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黑体" w:hAnsi="宋体" w:eastAsia="黑体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黑体" w:hAnsi="宋体" w:eastAsia="黑体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县政府机关事务局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统战部下属事业单位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政法委下属事业单位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计算机类、财会类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群工部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文明办城市管理办公室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荆紫关镇政府下属事业单位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寺湾镇政府下属事业单位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西簧乡政府下属事业单位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毛堂乡政府下属事业单位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上集镇政府下属事业单位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龙城街道办事处下属事业单位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商圣街道办事处下属事业单位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金河镇政府下属事业单位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老城镇政府下属事业单位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大石桥乡政府下属事业单位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滔河乡政府下属事业单位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盛湾镇政府下属事业单位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仓房镇政府下属事业单位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马蹬镇政府下属事业单位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香花镇政府下属事业单位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九重镇政府下属事业单位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厚坡镇政府下属事业单位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40岁周岁以下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普通全日制本科及以上学历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男性40周岁以下,女性35周岁以下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城乡居民医保中心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西医临床医学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淅川县对口协作领导小组办公室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经济类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行政审批中心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安监局下属事业单位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移民局下属事业单位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文秘类、财会类、计算机类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城区工业园区管理办公室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西医临床类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社区矫正服务中心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法律类、计算机类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农业局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农业技术推广中心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103201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文秘类、计算机类、农学类、法律类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农业检验检测管理站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103202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植物保护检疫站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103203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农业综合执法大队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103204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商务监察执法大队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林业局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林业工作站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103401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林学、园林设计、水土保持与荒漠化防治、野生动植物保护与利用、经济林、法律、计算机多媒体</w:t>
            </w:r>
          </w:p>
        </w:tc>
        <w:tc>
          <w:tcPr>
            <w:tcW w:w="30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公益林管理办公室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103402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林业产权管理中心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103403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林业规划设计站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103404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丹阳湖国家湿地公园管理局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103405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color w:val="33333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香九厚工业园区办公室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食品药品监督局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扶贫办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淅川县房屋征收管理办公室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统计局下属事业单位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计算机类、经济类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1"/>
                <w:szCs w:val="21"/>
                <w:u w:val="none"/>
                <w:lang w:val="en-US" w:eastAsia="zh-CN" w:bidi="ar"/>
              </w:rPr>
              <w:t>男性45周岁以下,女性40周岁以下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总  计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-63" w:leftChars="-30" w:right="-63" w:rightChars="-3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-6324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2"/>
          <w:sz w:val="44"/>
          <w:szCs w:val="44"/>
          <w:u w:val="none"/>
          <w:lang w:val="en-US" w:eastAsia="zh-CN" w:bidi="ar"/>
        </w:rPr>
        <w:t>淅川县</w:t>
      </w:r>
      <w:r>
        <w:rPr>
          <w:rFonts w:hint="default" w:ascii="方正小标宋简体" w:hAnsi="Calibri" w:eastAsia="方正小标宋简体" w:cs="Times New Roman"/>
          <w:color w:val="333333"/>
          <w:kern w:val="2"/>
          <w:sz w:val="44"/>
          <w:szCs w:val="44"/>
          <w:u w:val="none"/>
          <w:lang w:val="en-US" w:eastAsia="zh-CN" w:bidi="ar"/>
        </w:rPr>
        <w:t>2017年事业单位选调工作人员职位表</w:t>
      </w:r>
    </w:p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5B9A"/>
    <w:rsid w:val="15055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2017-12-29T13:38:00Z</dcterms:created>
  <dc:creator>ASUS</dc:creator>
  <cp:lastModifiedBy>ASUS</cp:lastModifiedBy>
  <dcterms:modified xsi:type="dcterms:W3CDTF">2017-12-29T13:41:21Z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