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lang w:val="en-US" w:eastAsia="zh-CN"/>
        </w:rPr>
      </w:pPr>
      <w:bookmarkStart w:id="0" w:name="_GoBack"/>
      <w:bookmarkEnd w:id="0"/>
      <w:r>
        <w:rPr>
          <w:rStyle w:val="8"/>
          <w:rFonts w:hint="eastAsia" w:ascii="宋体" w:hAnsi="宋体" w:eastAsia="宋体" w:cs="宋体"/>
          <w:i w:val="0"/>
          <w:iCs w:val="0"/>
          <w:caps w:val="0"/>
          <w:color w:val="000000"/>
          <w:spacing w:val="0"/>
          <w:sz w:val="21"/>
          <w:szCs w:val="21"/>
          <w:bdr w:val="none" w:color="auto" w:sz="0" w:space="0"/>
          <w:shd w:val="clear" w:fill="FFFFFF"/>
        </w:rPr>
        <w:t>2017年江苏省常州市金坛区事业单位考试</w:t>
      </w:r>
      <w:r>
        <w:rPr>
          <w:rStyle w:val="8"/>
          <w:rFonts w:hint="eastAsia" w:ascii="宋体" w:hAnsi="宋体" w:eastAsia="宋体" w:cs="宋体"/>
          <w:i w:val="0"/>
          <w:iCs w:val="0"/>
          <w:caps w:val="0"/>
          <w:color w:val="000000"/>
          <w:spacing w:val="0"/>
          <w:sz w:val="21"/>
          <w:szCs w:val="21"/>
          <w:bdr w:val="none" w:color="auto" w:sz="0" w:space="0"/>
          <w:shd w:val="clear" w:fill="FFFFFF"/>
          <w:lang w:eastAsia="zh-CN"/>
        </w:rPr>
        <w:t>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第一部分 单选题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1、2017年2月10日联合国社会发展委员会第55届会议协商通过“非洲发展新伙伴关系的社会层面”的决议，此决议中首次写入（ ）理念，体现了这一理念已经得到广大会员的普遍认可，也彰显了中国对全球治理的巨大贡献。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A.和平与发展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B.可持续发展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C.构建人类命运共同体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D.合作共享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2、在中国人民解放军建军90周年之际，中央军委首次颁授（ ）充分体现了对英模典型的崇高敬意和高度褒奖。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A.军旗勋章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B.功勋奖章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C.八一勋章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D.共和国勋章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3、截至6月21日14时52分，我国南海神狐海域连续试采（ ）达42天，累计超过23.5万立方米，超预期完成了试采工作完成了试采工程目标，取得试开采的历史性突破。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A.页岩油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B.海底石油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C.油气混合物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D.天然气水合物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4、2016年11月，在江苏省第十三次党代会上，省委书记李强表示：江苏要坚定不移地以（ ）新江苏定位为引领，高水平全面建成小康社会。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A.“富强、民主、和谐、文明”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B.“强富美净”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C.“强富优绿”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D.“强富美高”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5、增强问题意识、坚持问题导向，就是要善于把认识和化解矛盾作为打开工作局面的突破口，首先要承认的是（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A.矛盾的偶然性、客观性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B.矛盾的特殊性、客观性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C.矛盾的普遍性、客观性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D.矛盾的突发性、客观性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6、“近朱者赤，近墨者黑。”这句话强调的是（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A.内因是事物变化的根据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B.外因对事物的变化有重要影响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C.外因通过内因而起作用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D.内因外因共同推动事物发展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7、唯物辩证法要求我们坚持两点论和重点论相统一的方法。下列说法体现这一方法的是（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A.空谈误国，实干兴邦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B.为官发财，应当两道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C.四面出击，全面突破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D.反腐要“老虎”、“苍蝇”一起打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8、“幸福指数”是一个综合的主体感受反应的集束指标，其中单一元素的突进，也许在提升幸福感上的作用并不明显，而某单一元素的塌陷却常会给幸福感带来滑坡效应。这表明（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①整体与部分相互联系、相互影响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②整体功能大于部分功能之和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③关键部分一定条件下对整体起决定作用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④部分的变化推动整体的发展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9、实现中华民族的伟大复兴，凝聚了几代中国人的夙愿，是近代以来中华儿女矢志不渝的奋斗目标，是中国人民的跨世纪梦想，实现“中国梦”必须坚持走中国道路，弘扬中国精神，凝聚中国力量。这是因为（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①人民群众是社会历史主体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②社会意识对社会发展起推动作用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③当今世界各种思想文化相互借鉴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④中华民族精神是民族复兴的精神动力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10、实践之所以能成为检验认识正确与否的唯一标准，主要是因为（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A.实践是社会性、历史性的活动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B.实践是客观物质性的活动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C.实践是认识的来源和发展的动力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D.实践具有把主观和客观联系起来的特性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著名经济学家罗默指出，新创意会衍生出无穷的新产品、新技术、新市场和财富创造的新机会。比尔·盖茨宣称“创意具有裂变效应，一盎司创意能够带来无以数计的商业利益、商业奇迹”。这段材料蕴含的哲学道理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A.意识是客观存在的反映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B.意识具有主动性和创造性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C.正确的意识具有决定作用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D.意识是人脑特有的机能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12、下列陈述中不属于科学发展内涵的（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A.更加注重社会和谐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B.更加注重全面协调可持续发展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C.更加注重统筹兼顾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D.更加注重以人为本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13、社会主义民主政治对政府建设的发展要求是（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A.管理型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B.创造型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C.高效型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D.服务型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14、当前我国正在全面深化改革，这在根本上是由（ ）决定的。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A.人民的利益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B.政党的需要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C.社会主要矛盾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D.社会基本矛盾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收起解析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改革开放30多年来，我国走完了发达国家几百年走过的发展历程，经济总量由全世界第十位跃升到第二位，创造了举世瞩目的经济奇迹。与此同时，7亿多贫困人口摆脱贫困，对全球减贫贡献率超过70%，被国际社会誉为“人类历史上前所未有的伟大成就”，这些成就取得的根本原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A.坚持党在社会主义初级阶段的基本路线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B.坚持科教兴国和人才强国战略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C.开辟了中国特色社会主义道路，形成了中国特色社会主义理论体系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D.确保人民共享经济繁荣成果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16、我国政府从设立“中国生态文明奖”、出台一系列保护环境的法律法规和政策文件到推行“河长制”等，这些做法体现了我国（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①坚持节约资源和保护环境的基本国策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②实施可持续发展战略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③坚持以环境保护为中心，加快建设环境友好型社会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④坚持依法治国基本方略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B.②③④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D.①②③④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17、法安天下，德润人心。习总书记指出，法律是准绳，任何时候都必须遵循；道德是基石，任何时候都不可忽视。法治与德治如鸟之两翼，不可偏废。这说明（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A.法律和道德都是规范人们思想和行为的重要手段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B.法律是道德的基础，道德是法律的保障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C.法治和德治互不相干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D.法治和德治相互补充、相互促进、相得益彰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18、第十二届全国人大常委会第二十四次会议表决通过了（ ）该法在保护个人信息、治理网名实名制等方面做出了明确规定，划出了网络世界不可触碰的“红线”。该法于2017年6月1日起施行。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A.《中华人民共和国民法总则》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B.《关于防范和打击电信网络诈骗罪的通告》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C.《中华人民共和国刑法修正案（九）》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D.《中华人民共和国网络安全法》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19、建设法治政府必然要求建立权责统一、权威高效的依法行政体制。关于建设法治政府，下列哪一观点是正确的（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A.明晰各级政府事权配置的着力点，强化市县政府宏观管理的职责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B.明确地方事权，必要时可以适当牺牲其他地区利益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C.政府权力清单制度是促进全面履行政府职能、理清权责、提高效率的有效制度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D.推行政府法律顾问制度的主要目的是帮助行政机关摆脱具体行政事务，加强宏观管理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20、某市民政局副局长丁某挪用扶贫款归个人使用，根据法律规定，他的行为应（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A.以挪用特定款物罪处罚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B.以挪用特定款物罪从轻处罚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C.以挪用公款罪从重处罚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D.以挪用公款罪处罚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21、在处理重大交通事故时不考虑个人差异的赔偿原则是（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A.同一事故等价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B.保底与限额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C.同命同价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22、我国公民参与管理国家和社会的基础和标志是（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A.享有生存权和发展权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B.行使选举权和被选举权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C.行使参与权和决策权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D.享有劳动权和受教育权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23、宗某患尿毒症，其所在单位甲公司组织员工捐款20万元用于救治宗某。此20万元存放于专门设立的账户中。宗某医治无效死亡，花了15万元医疗费。关于余下5万元，下列表述正确的是（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A.应归甲公司所有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B.应归宗某继承人所有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C.应按比例退还员工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D.应用于同类公益事业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24、甲将一件内藏5000元人民币的旧大衣扔到垃圾堆，后被拾荒人乙拾取，并发现了此钱。后甲闻讯前往乙家要钱，未果。下列说法中正确的是（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A.甲已抛弃了衣服和钱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B.乙依据先占原则得到了衣服和钱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C.该钱为隐藏物，乙因发现而取得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D.乙应将钱返还给甲，仅仅保有衣服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25、下列各项中，属于我国《继承法》规定的法定继承人范围的是（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A.养子女对其生父母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B.没有抚养关系的继子女对继父母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C.非婚生子女对其生父母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D.离异之配偶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26、下列不属于供给侧管理目的的是（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A.重在解决结构性问题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B.注重激发经济增长动力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C.提高供给体系质量和效应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D.满足人民群众的需求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27、为创业企业提供技术服务支撑，应加快建设的科技（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A.大数据终端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B.互联网+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C.智囊团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D.云计算、3D打印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28、在经济衰退时，不利于扩大内需的政策措施是（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A.增加财政支出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B.降低利率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C.提高税率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D.降低存款准备金率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29、张先生打算用5万元进行投资。他没有医疗保险，希望在这方面有所投入。除此之外，他还想选择风险较小的其它投资方式。比较适合张先生投资理财的形式是（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A.人身保险和股票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B.人身保险和政府债券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C.财产保险和金融债券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D.财产保险和企业债券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水能够针对外部的形势变化而不断改变自己的策略和形状，每一种与众不同的“形状”都有其生存的理由。现代企业和水一样有其独特的“形状”，企业要能够取得持久发展，应学习“随弯就势”的生存本领。这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A.正确的经营战略决定企业发展的成败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B.诚实经营使企业立足市场的关键所在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C.企业要以市场为导向不断调整自己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D.企业要以经济效益为目标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31、决定居民消费从低级逐步向较高层次发展的根本因素是（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A.对外开放程度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B.经济发展水平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C.财政收入状况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D.通货膨胀水平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32、一段时间以来，中央电视台陆续推出有关中华文化内涵的节目，《中国成语大会》、中国汉字听写大会》、《中国诗词大会》、《朗读者》等综艺节目得到了观众的广泛认可。这说明（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①我们有强烈的民族文化认同感、归属感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②中华文化最优秀，我们要继承和发扬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③要汲取中华传统文化中的精华，抵制一切外来文化的侵蚀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④源远流长、博大精深的中国文化增强了我们的文化自信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33、我国面积最大的世界自然遗产地是（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A.青海可可西里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B.新疆弹力木盆地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C.四川九寨沟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D.云南香格里拉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34、生命活动中最主要的物质基础（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A.水和蛋白质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B.核酸和蛋白质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C.脂类和蛋白质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D.糖类和蛋白质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35、关于摩擦起电，下列说法正确的是（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A.摩擦起电创造了电荷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B.任何两个物体摩擦，都可以起电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C.物体因摩擦而带的电，都是正极电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D.任何物体摩擦后都可以吸引其它物体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36、行政诉讼是个人、法人或其他组织认为行政主体以及法律法规授权的组织作出的行政行为侵犯其合法权益而向法院提起的诉讼。下列属于行政诉讼的是（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A.金某起诉村经济合作社，确认其集体经济组织成员身份，并享受相关待遇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B.某街道因居民不履行拆迁补偿协议，向法院提起诉讼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C.赵某不服交警对其违法停车罚款50元、记3分的处罚行为，向法院提起诉讼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D.钱某认为某行政机关行政不作为侵犯了他的权利，向纪检部门举报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37、直接投资是指境内投资主体在境外以现金、实物、无形资产等方式投资，并以控制国（境）外企业的经营管理权为核心的经济活动。在国际投资中，不属于直接投资的行为是（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A.购买其他国家的债券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B.收购或兼并被投资国的企业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C.与当地投资人建立合资企业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D.独自在被投资国开办新企业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38、法律规定，对正在进行不法行为，而采取的制止不法侵害的行为，对不法侵害人造成损害的，属于正当防卫，不负刑事责任。根据上述定义，下列属于正当防卫的是（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A.甲觉得乙一直想害自己，为了保护自己，甲将乙打成重伤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B.甲看到乙在对丙实施抢劫，甲上去制止，造成乙死亡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C.甲乙因琐事发生互殴，甲先动手，乙反抗时将甲打伤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D.甲对乙实施抢劫，一个月后，乙报复甲将甲打伤。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第二部分 多选题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39、把加强顶层设计和摸着石头过河相结合，体现了认识论上的（ ）原理。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A.真理的绝对性和相对性的辩证统一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B.认识运动的不断反复的无限发展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C.实践和认识的辩证统一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D.感性认识和理性认识的辩证统一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40、下面既体现唯物辩证法联系观点，又体现发展观点的是（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A.邯郸学步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B.吐故纳新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C.牵牛要牵牛鼻子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D.青出于蓝而胜于蓝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41、建设生态文明是一场革命性变革，涉及（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A.思维观念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B.生产方式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C.生活方式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D.思维方式和价值观念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42、马克思讲：“任何生产，不管是从事工业还是从事农业，孤立的看，都不生产价值或商品，她的产品只有在一定的社会联系中才成为价值和商品。”这说明的是（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A.商品、价值是生产社会化的产物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B.商品的价值总是和交换联系在一起的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C.商品、价值体现的是一种社会关系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D.为社会生产的产品必然是商品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43、中国特色社会主义理论体系是（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A.包括马列主义、毛泽东思想在内的科学体系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B.马克思主义中国化的最新成果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C.发展中国特色社会主义的出发点和落脚点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D.全国各族人民团结奋斗的共同思想基础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44、中国特色社会主义法治道路是建设社会主义法治国家的唯一正确道路，它包括了党的领导以及（ ）等方面的核心要义。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A.坚持公平正义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B.贯彻社会主义法治理论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C.坚持和谐社会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D.坚持中国特色社会主义制度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45、公民、法人或其他组织对下列哪些事项不服的，可以向行政机关申请复议（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A.认为符合法定条件申请行政机关颁发许可证和执照，行政机关拒绝颁发或不予答复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B.认为行政机关侵犯法律、法规规定的经营自主权的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C.对限制人身自由或对财产的封查、扣押、冻结等行政强制措施不服的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D.对拘留、罚款、吊销许可证和执照、责令停产停业、没收财物等行政处罚不服的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46、用人单位招聘劳动者，禁止有下列的（ ）行为。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A.扣押劳动者的居民身份证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B.要求劳动者提供担保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C.要求劳动者入股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D.要求劳动者支付培训费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47、关于劳动权，下列说法正确的是（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A.劳动权是公民行使其他权利的物质保障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B.禁止使用童工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C.公民有获得劳动报酬的权利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D.劳动权是公民赖以生存的基础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48、存款准备金是金融机构为保证客户提取存款和资金清算需要而准备的，是缴存在中央银行的存款，中央银行要求的存款准备金占其存款总额的比例就是存款准备金率。中央银行下调准备金率，将会（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A.有利于抑制通货膨胀和经济过热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B.有利于增强银行的放贷能力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C.能冻结货币并减少货币的流通量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D.有利于缓解中小企业融资难的问题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49、中共十八大报告指出，适应经济全球化新形势，必须实行更加积极主动的开放战略，完善互利共赢、多元平衡、安全高效的开放型经济体系。下列有利于提高开放型经济水平的措施有（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A.把“引进来”和“走出去”更好地结合起来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B.实行最严格的贸易保护政策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C.扩大开放领域，优化开放结构，提高开放质量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D.完善内外联动、互利共赢、安全高效的开放型经济体系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2017年江苏省常州市金坛区事业单位考试真题第49题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50、针对目前我国某些地方银行一味求大的问题，相关人士指出，银行跨地域扩张，成本也会增加。“银行表现得很有钱，但银行的钱是跟老百姓借的，用了老百姓的钱是要还的”。这启示商业银行要（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A.扩大企业规模，拓宽融资渠道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B.制定正确的企业经营战略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C.诚信经营，增强风险意识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D.放弃多元化战略，回归银行的原始业务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51、市场体系的三大支柱是（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A.商品市场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B.资本市场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C.劳动力市场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D.信息市场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52、当今世界，人类面临的主要全球性问题有（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A.人口问题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B.粮食安全问题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C.网络安全问题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D.能源安全问题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53、下列各项中体现人与社会关系的有（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A.历览前贤国与家，成由勤俭败由奢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B.人生自古谁无死，留取丹心照汗青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C.先天下之忧而忧，后天下之乐而乐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D.横眉冷对千夫指，俯首甘为孺子牛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54、下列春秋战国时期的成语故事与故事中的主人公对应正确的是（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A.立木取信——商鞅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B.卧薪尝胆——勾践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C.图穷匕见——荆轲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D.围魏救赵——孙武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55、“桃李不言，下自成蹊”原本是汉代的民间谚语，今天“桃李不言，下自成蹊”带给我们的启示（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A.行在言先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B.重在诚信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C.公道自在人心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D.得道多助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56、春节是中华民族最隆重的的传统佳节，它不仅集中体现了中华民族的思想信仰，思想愿望、生活娱乐和文化心理，还是祈福、饮食和游戏娱乐活动的狂欢式展示。因此，春节包含以下（ ）内涵。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A.祭祀祈福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B.饮食犒赏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C.庆贺百年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D.敬重自然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57、十九世纪自然科学三大发现的是（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A.细胞学说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B.电磁定律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C.能量守恒和转化定律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D.生物进化论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58、下列有关生活常识，正确的是（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A.夏天不宜穿深色衣服，深色比浅色更易吸收辐射热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B.按照建筑采光要求，相同高度的住宅群，昆明的楼间距应比常州的小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C.在汽车玻璃清洗液中加入适当比例的酒精，可使其清洗效果更好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D.驱肠虫药若饭后服用，不易达到最好的驱虫效果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　第三部分 判断题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59、对立统一规律是唯物辩证法的实质和核心。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60、生产力解放和发展是评价社会进步的唯一标准。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61、用人单位和劳动者都附有的义务是对方享有的权利。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62、社会主义初级阶段的道德建设，不仅要适应现阶段经济关系的要求，而且要引导人们向更高的道德目标前进。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63、毛泽东思想的活的灵魂有三个基本方面，即实事求是，群众路线、独立自主。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64、中国共产党的最大政治优势批评与自我批评。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65、党的十八大根据国内外形势的新变化，鲜明地提出了全面建设小康社会的主要任务。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66、当前我国着力推进供给侧结构性改革，要做好创新发展、协调发展、绿色发展、开放发展、共享发展的等五大重点任务。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67、“物以稀为贵”可以理解为供求关系影响商品价格。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68、经济体制改革的核心问题是处理好政府和市场的关系。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69、党的十八大以来，“一带一路”、长江经济带和京津冀协同发展是我国重点实施的三大战略。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70、对商品精雕细琢，精益求精，追求完美就是工匠精神的体现。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71、管理的最终目的是实现人与人之间关系的协调。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72、衡量整个行政管理活动成果的重要标准是行政效率。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73、拒不支付劳动者的劳动报酬，尚未造成严重后果，在刑事立案前支付劳动者的劳动报酬，并依法承担相应赔偿责任额，可以认定为情节显著轻微危害不大，不认为是犯罪。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74、除公安，司法部门外，任何单位和个人都无权对醉酒违法员工进行处罚。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75、“互联网+”就是“互联网”与各个传统行业两者的相加。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76、我国古代“四书”之一的《大学》强调，一个人教育的出发点是“格物”和“致知”。其本义就是从探索物体而得到知识。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77、历史上的“烽火戏诸侯”发生在春秋战国时期。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78、人的生命活动离不开微量物质，缺乏铁会得坏血病。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xG18VqpNU+5SdxI6V4RIg8nD8EE=" w:salt="vNzRFYbcnrbEgBKpTlnwq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6BB"/>
    <w:rsid w:val="04A664B2"/>
    <w:rsid w:val="055204AE"/>
    <w:rsid w:val="05942874"/>
    <w:rsid w:val="0B8D0492"/>
    <w:rsid w:val="12A01142"/>
    <w:rsid w:val="13BE167F"/>
    <w:rsid w:val="16493207"/>
    <w:rsid w:val="1D13456F"/>
    <w:rsid w:val="1EDE1773"/>
    <w:rsid w:val="20583464"/>
    <w:rsid w:val="26683B4E"/>
    <w:rsid w:val="2FC8658A"/>
    <w:rsid w:val="3354422F"/>
    <w:rsid w:val="39AB37C9"/>
    <w:rsid w:val="422E66DD"/>
    <w:rsid w:val="42502B3D"/>
    <w:rsid w:val="4309688C"/>
    <w:rsid w:val="456450B8"/>
    <w:rsid w:val="47F911A6"/>
    <w:rsid w:val="4BF54CBC"/>
    <w:rsid w:val="4FBB7FCB"/>
    <w:rsid w:val="56717635"/>
    <w:rsid w:val="5ACE5056"/>
    <w:rsid w:val="5E5F1676"/>
    <w:rsid w:val="5E60690D"/>
    <w:rsid w:val="620B6B90"/>
    <w:rsid w:val="66E16111"/>
    <w:rsid w:val="67303449"/>
    <w:rsid w:val="67EC2FBF"/>
    <w:rsid w:val="69CE7387"/>
    <w:rsid w:val="69DA1848"/>
    <w:rsid w:val="72A45723"/>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6708</Words>
  <Characters>7087</Characters>
  <Lines>0</Lines>
  <Paragraphs>0</Paragraphs>
  <TotalTime>10</TotalTime>
  <ScaleCrop>false</ScaleCrop>
  <LinksUpToDate>false</LinksUpToDate>
  <CharactersWithSpaces>7890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2022-04-25T06:05:38Z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