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55" w:type="dxa"/>
        <w:jc w:val="center"/>
        <w:tblCellSpacing w:w="0" w:type="dxa"/>
        <w:tblInd w:w="-3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3"/>
        <w:gridCol w:w="2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tbl>
            <w:tblPr>
              <w:tblW w:w="1451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13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71"/>
                    <w:gridCol w:w="2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4271" w:type="dxa"/>
                        <w:shd w:val="clear"/>
                        <w:vAlign w:val="center"/>
                      </w:tcPr>
                      <w:p>
                        <w:pPr>
                          <w:pStyle w:val="8"/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20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小标宋简体" w:hAnsi="方正小标宋简体" w:eastAsia="方正小标宋简体" w:cs="方正小标宋简体"/>
                            <w:color w:val="000000"/>
                            <w:sz w:val="44"/>
                            <w:szCs w:val="44"/>
                          </w:rPr>
                          <w:t>商丘师范学院</w:t>
                        </w:r>
                      </w:p>
                      <w:p>
                        <w:pPr>
                          <w:pStyle w:val="8"/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20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000000"/>
                            <w:sz w:val="44"/>
                            <w:szCs w:val="44"/>
                          </w:rPr>
                          <w:t>2017年公开招聘工作人员计划一览表</w:t>
                        </w:r>
                      </w:p>
                      <w:tbl>
                        <w:tblPr>
                          <w:tblpPr w:vertAnchor="text" w:tblpXSpec="left"/>
                          <w:tblW w:w="8945" w:type="dxa"/>
                          <w:tblInd w:w="-2" w:type="dxa"/>
                          <w:tblBorders>
                            <w:top w:val="none" w:color="auto" w:sz="6" w:space="0"/>
                            <w:left w:val="none" w:color="auto" w:sz="6" w:space="0"/>
                            <w:bottom w:val="none" w:color="auto" w:sz="6" w:space="0"/>
                            <w:right w:val="none" w:color="auto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7"/>
                          <w:gridCol w:w="5528"/>
                          <w:gridCol w:w="851"/>
                          <w:gridCol w:w="1749"/>
                        </w:tblGrid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74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hAnsi="Times New Roman" w:eastAsia="仿宋_GB2312" w:cs="仿宋_GB2312"/>
                                  <w:b/>
                                  <w:sz w:val="28"/>
                                  <w:szCs w:val="28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8"/>
                                  <w:szCs w:val="28"/>
                                </w:rPr>
                                <w:t>专  业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8"/>
                                  <w:szCs w:val="28"/>
                                </w:rPr>
                                <w:t>人数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8"/>
                                  <w:szCs w:val="28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5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新闻传播学（网络与新媒体方向）、数字媒体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工商管理（旅游管理）、文化产业管理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8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社会工作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工商管理（会计学、审计、财务管理）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6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国际商务、物流管理或国际贸易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73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 xml:space="preserve">英语 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5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概率论与数理统计、统计学或应用数学（统计学方向）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6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车辆工程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电气工程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2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体育学（体育舞蹈方向）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艺术学理论（音乐、乐器）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998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计算机科学与技术（物联网方向）、物联网工程、大数据、教育技术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73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音乐学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4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地理学（地理信息系统方向）、地图学与地理信息系统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0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建筑学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4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会计、审计、财务管理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管理岗位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73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辅导员（教育学、心理学）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中共党员，一般应担任过学生干部，1987年1月1日以后出生。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05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辅导员（汉语国际教育）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9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6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9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1" w:hRule="atLeast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bottom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sz w:val="21"/>
                                  <w:szCs w:val="21"/>
                                </w:rPr>
                                <w:t>辅导员（男生公寓辅导员）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8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Times New Roman" w:eastAsia="仿宋_GB2312" w:cs="仿宋_GB2312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9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"/>
                    <w:gridCol w:w="14027"/>
                    <w:gridCol w:w="2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4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02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0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2017-11-20T03:18:43Z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