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9"/>
        <w:gridCol w:w="984"/>
        <w:gridCol w:w="794"/>
        <w:gridCol w:w="1966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遴选职位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9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28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7"/>
                <w:szCs w:val="27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tblCellSpacing w:w="0" w:type="dxa"/>
        </w:trPr>
        <w:tc>
          <w:tcPr>
            <w:tcW w:w="182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综合管理职位</w:t>
            </w: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王喜春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1610010504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  <w:bdr w:val="none" w:color="auto" w:sz="0" w:space="0"/>
              </w:rPr>
              <w:t>商河县委机要局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tblCellSpacing w:w="0" w:type="dxa"/>
        </w:trPr>
        <w:tc>
          <w:tcPr>
            <w:tcW w:w="182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宋文博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1610011310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7"/>
                <w:szCs w:val="27"/>
                <w:bdr w:val="none" w:color="auto" w:sz="0" w:space="0"/>
              </w:rPr>
              <w:t>平阴县发展和改革委员会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0229D"/>
    <w:rsid w:val="4B8022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2016-12-12T08:51:00Z</dcterms:created>
  <dc:creator>zhonggong2</dc:creator>
  <cp:lastModifiedBy>zhonggong2</cp:lastModifiedBy>
  <dcterms:modified xsi:type="dcterms:W3CDTF">2016-12-12T08:52:06Z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