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i w:val="0"/>
          <w:caps w:val="0"/>
          <w:color w:val="6A6A6A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/>
          <w:i w:val="0"/>
          <w:caps w:val="0"/>
          <w:color w:val="6A6A6A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"http://www.hnrs.gov.cn/sydwgg/gkzp/56-1.htm" </w:instrText>
      </w:r>
      <w:r>
        <w:rPr>
          <w:rFonts w:hint="default" w:ascii="Times New Roman" w:hAnsi="Times New Roman" w:cs="Times New Roman"/>
          <w:b/>
          <w:i w:val="0"/>
          <w:caps w:val="0"/>
          <w:color w:val="6A6A6A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ascii="长城小标宋体" w:hAnsi="长城小标宋体" w:eastAsia="长城小标宋体" w:cs="长城小标宋体"/>
          <w:b/>
          <w:i w:val="0"/>
          <w:caps w:val="0"/>
          <w:color w:val="6A6A6A"/>
          <w:spacing w:val="0"/>
          <w:sz w:val="21"/>
          <w:szCs w:val="21"/>
          <w:u w:val="none"/>
          <w:bdr w:val="none" w:color="auto" w:sz="0" w:space="0"/>
          <w:shd w:val="clear" w:fill="FFFFFF"/>
        </w:rPr>
        <w:t>河南工业和信息化职业学院</w:t>
      </w:r>
      <w:r>
        <w:rPr>
          <w:rFonts w:hint="default" w:ascii="Times New Roman" w:hAnsi="Times New Roman" w:cs="Times New Roman"/>
          <w:b/>
          <w:i w:val="0"/>
          <w:caps w:val="0"/>
          <w:color w:val="6A6A6A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（河南工程技术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学校）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2017</w:t>
      </w: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年公开招聘工作人员计划一览表</w:t>
      </w:r>
    </w:p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2502"/>
        <w:gridCol w:w="1017"/>
        <w:gridCol w:w="2091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729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河南工业和信息化职业学院（河南工程技术学校）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招聘专业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招聘条件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控制理论与控制工程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博士研究生学历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车辆工程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有相关从业经验者优先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摄影测量与遥感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机械电子工程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管理科学与工程或公共管理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硕士研究生以上学历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体育学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有二级运动员以上证书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艺术设计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本科以上学历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12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2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F571F"/>
    <w:rsid w:val="4BFF571F"/>
    <w:rsid w:val="50835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2017-06-02T07:45:00Z</dcterms:created>
  <dc:creator>admin</dc:creator>
  <cp:lastModifiedBy>admin</cp:lastModifiedBy>
  <dcterms:modified xsi:type="dcterms:W3CDTF">2017-06-02T07:45:20Z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