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Cs/>
          <w:color w:val="000000"/>
          <w:kern w:val="0"/>
          <w:sz w:val="32"/>
          <w:szCs w:val="32"/>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rPr>
        <w:t>2</w:t>
      </w:r>
    </w:p>
    <w:p>
      <w:pPr>
        <w:snapToGrid w:val="0"/>
        <w:spacing w:line="560" w:lineRule="exact"/>
        <w:ind w:firstLine="925" w:firstLineChars="196"/>
        <w:jc w:val="center"/>
        <w:rPr>
          <w:rFonts w:hint="eastAsia" w:ascii="黑体" w:hAnsi="黑体" w:eastAsia="黑体" w:cs="方正小标宋简体"/>
          <w:spacing w:val="16"/>
          <w:kern w:val="0"/>
          <w:sz w:val="44"/>
          <w:szCs w:val="44"/>
          <w:shd w:val="clear" w:color="auto" w:fill="FFFFFF"/>
        </w:rPr>
      </w:pPr>
    </w:p>
    <w:p>
      <w:pPr>
        <w:snapToGrid w:val="0"/>
        <w:spacing w:line="560" w:lineRule="exact"/>
        <w:jc w:val="center"/>
        <w:rPr>
          <w:rFonts w:hint="eastAsia" w:ascii="黑体" w:hAnsi="黑体" w:eastAsia="黑体" w:cs="方正小标宋简体"/>
          <w:spacing w:val="16"/>
          <w:kern w:val="0"/>
          <w:sz w:val="44"/>
          <w:szCs w:val="44"/>
          <w:shd w:val="clear" w:color="auto" w:fill="FFFFFF"/>
          <w:lang w:val="en-US" w:eastAsia="zh-CN"/>
        </w:rPr>
      </w:pPr>
      <w:r>
        <w:rPr>
          <w:rFonts w:hint="eastAsia" w:ascii="黑体" w:hAnsi="黑体" w:eastAsia="黑体" w:cs="方正小标宋简体"/>
          <w:spacing w:val="16"/>
          <w:kern w:val="0"/>
          <w:sz w:val="44"/>
          <w:szCs w:val="44"/>
          <w:shd w:val="clear" w:color="auto" w:fill="FFFFFF"/>
        </w:rPr>
        <w:t>2021年博兴县</w:t>
      </w:r>
      <w:r>
        <w:rPr>
          <w:rFonts w:hint="eastAsia" w:ascii="黑体" w:hAnsi="黑体" w:eastAsia="黑体" w:cs="方正小标宋简体"/>
          <w:spacing w:val="16"/>
          <w:kern w:val="0"/>
          <w:sz w:val="44"/>
          <w:szCs w:val="44"/>
          <w:shd w:val="clear" w:color="auto" w:fill="FFFFFF"/>
          <w:lang w:val="en-US" w:eastAsia="zh-CN"/>
        </w:rPr>
        <w:t>县级公立医院公开招聘</w:t>
      </w:r>
    </w:p>
    <w:p>
      <w:pPr>
        <w:snapToGrid w:val="0"/>
        <w:spacing w:line="560" w:lineRule="exact"/>
        <w:jc w:val="center"/>
        <w:rPr>
          <w:rFonts w:hint="eastAsia" w:ascii="黑体" w:hAnsi="黑体" w:eastAsia="黑体" w:cs="方正小标宋简体"/>
          <w:spacing w:val="16"/>
          <w:kern w:val="0"/>
          <w:sz w:val="44"/>
          <w:szCs w:val="44"/>
          <w:shd w:val="clear" w:color="auto" w:fill="FFFFFF"/>
          <w:lang w:val="en-US" w:eastAsia="zh-CN"/>
        </w:rPr>
      </w:pPr>
      <w:r>
        <w:rPr>
          <w:rFonts w:hint="eastAsia" w:ascii="黑体" w:hAnsi="黑体" w:eastAsia="黑体" w:cs="方正小标宋简体"/>
          <w:spacing w:val="16"/>
          <w:kern w:val="0"/>
          <w:sz w:val="44"/>
          <w:szCs w:val="44"/>
          <w:shd w:val="clear" w:color="auto" w:fill="FFFFFF"/>
          <w:lang w:val="en-US" w:eastAsia="zh-CN"/>
        </w:rPr>
        <w:t>人员控制总量备案管理人员</w:t>
      </w:r>
    </w:p>
    <w:p>
      <w:pPr>
        <w:snapToGrid w:val="0"/>
        <w:spacing w:line="560" w:lineRule="exact"/>
        <w:jc w:val="center"/>
        <w:rPr>
          <w:rFonts w:hint="eastAsia"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rPr>
        <w:t>应聘须知</w:t>
      </w:r>
    </w:p>
    <w:p>
      <w:pPr>
        <w:snapToGrid w:val="0"/>
        <w:spacing w:line="560" w:lineRule="exact"/>
        <w:jc w:val="center"/>
        <w:rPr>
          <w:rFonts w:hint="eastAsia" w:ascii="黑体" w:hAnsi="黑体" w:eastAsia="黑体" w:cs="方正小标宋简体"/>
          <w:spacing w:val="16"/>
          <w:kern w:val="0"/>
          <w:sz w:val="44"/>
          <w:szCs w:val="44"/>
          <w:shd w:val="clear" w:color="auto" w:fill="FFFFFF"/>
        </w:rPr>
      </w:pP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按照事业单位公开招聘的相关规定，凡符合</w:t>
      </w:r>
      <w:r>
        <w:rPr>
          <w:rFonts w:ascii="仿宋" w:hAnsi="仿宋" w:eastAsia="仿宋" w:cs="仿宋_GB2312"/>
          <w:kern w:val="0"/>
          <w:sz w:val="32"/>
          <w:szCs w:val="32"/>
          <w:shd w:val="clear" w:color="auto" w:fill="FFFFFF"/>
        </w:rPr>
        <w:t>《2021年博兴</w:t>
      </w:r>
      <w:r>
        <w:rPr>
          <w:rFonts w:hint="eastAsia" w:ascii="仿宋" w:hAnsi="仿宋" w:eastAsia="仿宋" w:cs="仿宋_GB2312"/>
          <w:kern w:val="0"/>
          <w:sz w:val="32"/>
          <w:szCs w:val="32"/>
          <w:shd w:val="clear" w:color="auto" w:fill="FFFFFF"/>
        </w:rPr>
        <w:t>县</w:t>
      </w:r>
      <w:r>
        <w:rPr>
          <w:rFonts w:hint="eastAsia" w:ascii="仿宋" w:hAnsi="仿宋" w:eastAsia="仿宋" w:cs="仿宋_GB2312"/>
          <w:kern w:val="0"/>
          <w:sz w:val="32"/>
          <w:szCs w:val="32"/>
          <w:shd w:val="clear" w:color="auto" w:fill="FFFFFF"/>
          <w:lang w:val="en-US" w:eastAsia="zh-CN"/>
        </w:rPr>
        <w:t>县级公立医院公开招聘人员控制总量备案管理人员简章</w:t>
      </w:r>
      <w:r>
        <w:rPr>
          <w:rFonts w:ascii="仿宋" w:hAnsi="仿宋" w:eastAsia="仿宋" w:cs="仿宋_GB2312"/>
          <w:kern w:val="0"/>
          <w:sz w:val="32"/>
          <w:szCs w:val="32"/>
          <w:shd w:val="clear" w:color="auto" w:fill="FFFFFF"/>
        </w:rPr>
        <w:t>》</w:t>
      </w:r>
      <w:r>
        <w:rPr>
          <w:rFonts w:hint="eastAsia" w:ascii="仿宋_GB2312" w:eastAsia="仿宋_GB2312"/>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kern w:val="0"/>
          <w:sz w:val="32"/>
          <w:szCs w:val="32"/>
        </w:rPr>
      </w:pPr>
      <w:r>
        <w:rPr>
          <w:rFonts w:hint="eastAsia" w:ascii="楷体_GB2312" w:hAnsi="黑体" w:eastAsia="楷体_GB2312" w:cs="黑体"/>
          <w:b/>
          <w:kern w:val="0"/>
          <w:sz w:val="32"/>
          <w:szCs w:val="32"/>
        </w:rPr>
        <w:t xml:space="preserve">2.如何理解“应回避情形”？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（1）本条所称亲属关系包括：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①夫妻关系；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②直系血亲关系，包括祖父母、外祖父母、父母、子女、孙子女、外孙子女；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（2）本条所称直接上下级领导关系包括：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①领导班子正职与副职；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②同一内设机构正职与副职；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③上级正职、副职与下级正职；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⑤内设机构无下一级单位的，其正职、副职与其他管理人员以及从事审计、财务工作的专业技术人员。</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3</w:t>
      </w:r>
      <w:r>
        <w:rPr>
          <w:rFonts w:ascii="楷体_GB2312" w:eastAsia="楷体_GB2312"/>
          <w:b/>
          <w:sz w:val="32"/>
          <w:szCs w:val="20"/>
        </w:rPr>
        <w:t>.</w:t>
      </w:r>
      <w:r>
        <w:rPr>
          <w:rFonts w:hint="eastAsia" w:ascii="楷体_GB2312" w:eastAsia="楷体_GB2312"/>
          <w:b/>
          <w:sz w:val="32"/>
          <w:szCs w:val="20"/>
        </w:rPr>
        <w:t>“应届毕业生”如何界定？</w:t>
      </w:r>
    </w:p>
    <w:p>
      <w:pPr>
        <w:snapToGrid w:val="0"/>
        <w:spacing w:line="560" w:lineRule="exact"/>
        <w:ind w:firstLine="627" w:firstLineChars="196"/>
        <w:rPr>
          <w:rFonts w:ascii="仿宋_GB2312" w:eastAsia="仿宋_GB2312"/>
          <w:sz w:val="32"/>
          <w:szCs w:val="32"/>
        </w:rPr>
      </w:pPr>
      <w:r>
        <w:rPr>
          <w:rFonts w:hint="eastAsia" w:ascii="仿宋_GB2312" w:eastAsia="仿宋_GB2312"/>
          <w:sz w:val="32"/>
          <w:szCs w:val="32"/>
        </w:rPr>
        <w:t>本次招聘中的</w:t>
      </w:r>
      <w:r>
        <w:rPr>
          <w:rFonts w:ascii="仿宋_GB2312" w:eastAsia="仿宋_GB2312"/>
          <w:sz w:val="32"/>
          <w:szCs w:val="32"/>
        </w:rPr>
        <w:t>“应届毕业生”，是指国内普通高等学校或承担研究生教育任务的科学研究机构中，</w:t>
      </w:r>
      <w:r>
        <w:rPr>
          <w:rFonts w:hint="eastAsia" w:ascii="仿宋_GB2312" w:eastAsia="仿宋_GB2312"/>
          <w:sz w:val="32"/>
          <w:szCs w:val="32"/>
        </w:rPr>
        <w:t>由</w:t>
      </w:r>
      <w:r>
        <w:rPr>
          <w:rFonts w:ascii="仿宋_GB2312" w:eastAsia="仿宋_GB2312"/>
          <w:sz w:val="32"/>
          <w:szCs w:val="32"/>
        </w:rPr>
        <w:t>国家统一招生且就读期间个人档案保管在</w:t>
      </w:r>
      <w:r>
        <w:rPr>
          <w:rFonts w:hint="eastAsia" w:ascii="仿宋_GB2312" w:eastAsia="仿宋_GB2312"/>
          <w:sz w:val="32"/>
          <w:szCs w:val="32"/>
        </w:rPr>
        <w:t>就读</w:t>
      </w:r>
      <w:r>
        <w:rPr>
          <w:rFonts w:ascii="仿宋_GB2312" w:eastAsia="仿宋_GB2312"/>
          <w:sz w:val="32"/>
          <w:szCs w:val="32"/>
        </w:rPr>
        <w:t>院校</w:t>
      </w:r>
      <w:r>
        <w:rPr>
          <w:rFonts w:hint="eastAsia" w:ascii="仿宋_GB2312" w:eastAsia="仿宋_GB2312"/>
          <w:sz w:val="32"/>
          <w:szCs w:val="32"/>
        </w:rPr>
        <w:t>（或科研机构）</w:t>
      </w:r>
      <w:r>
        <w:rPr>
          <w:rFonts w:ascii="仿宋_GB2312" w:eastAsia="仿宋_GB2312"/>
          <w:sz w:val="32"/>
          <w:szCs w:val="32"/>
        </w:rPr>
        <w:t>的202</w:t>
      </w:r>
      <w:r>
        <w:rPr>
          <w:rFonts w:hint="eastAsia" w:ascii="仿宋_GB2312" w:eastAsia="仿宋_GB2312"/>
          <w:sz w:val="32"/>
          <w:szCs w:val="32"/>
        </w:rPr>
        <w:t>1</w:t>
      </w:r>
      <w:r>
        <w:rPr>
          <w:rFonts w:ascii="仿宋_GB2312" w:eastAsia="仿宋_GB2312"/>
          <w:sz w:val="32"/>
          <w:szCs w:val="32"/>
        </w:rPr>
        <w:t>年毕业</w:t>
      </w:r>
      <w:r>
        <w:rPr>
          <w:rFonts w:hint="eastAsia" w:ascii="仿宋_GB2312" w:eastAsia="仿宋_GB2312"/>
          <w:sz w:val="32"/>
          <w:szCs w:val="32"/>
        </w:rPr>
        <w:t>的学</w:t>
      </w:r>
      <w:r>
        <w:rPr>
          <w:rFonts w:ascii="仿宋_GB2312" w:eastAsia="仿宋_GB2312"/>
          <w:sz w:val="32"/>
          <w:szCs w:val="32"/>
        </w:rPr>
        <w:t>生。</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4.2019年、2020年普通高校毕业生是否能以应届毕业生的身份应聘？</w:t>
      </w:r>
    </w:p>
    <w:p>
      <w:pPr>
        <w:spacing w:line="560" w:lineRule="exact"/>
        <w:ind w:firstLine="665"/>
        <w:rPr>
          <w:rFonts w:eastAsia="仿宋"/>
          <w:sz w:val="32"/>
          <w:szCs w:val="32"/>
        </w:rPr>
      </w:pPr>
      <w:r>
        <w:rPr>
          <w:rFonts w:eastAsia="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560" w:lineRule="exact"/>
        <w:ind w:firstLine="643" w:firstLineChars="200"/>
        <w:rPr>
          <w:rFonts w:eastAsia="仿宋"/>
          <w:sz w:val="32"/>
          <w:szCs w:val="32"/>
          <w:highlight w:val="none"/>
        </w:rPr>
      </w:pPr>
      <w:r>
        <w:rPr>
          <w:rFonts w:hint="eastAsia" w:eastAsia="楷体_GB2312"/>
          <w:b/>
          <w:bCs/>
          <w:sz w:val="32"/>
          <w:szCs w:val="32"/>
          <w:highlight w:val="none"/>
        </w:rPr>
        <w:t>5.</w:t>
      </w:r>
      <w:r>
        <w:rPr>
          <w:rFonts w:eastAsia="楷体_GB2312"/>
          <w:b/>
          <w:bCs/>
          <w:sz w:val="32"/>
          <w:szCs w:val="32"/>
          <w:highlight w:val="none"/>
        </w:rPr>
        <w:t>如何理解“在读的非应届毕业生”不得应聘？</w:t>
      </w:r>
    </w:p>
    <w:p>
      <w:pPr>
        <w:snapToGrid w:val="0"/>
        <w:spacing w:line="560" w:lineRule="exact"/>
        <w:ind w:firstLine="627" w:firstLineChars="196"/>
        <w:rPr>
          <w:rFonts w:ascii="仿宋_GB2312" w:eastAsia="仿宋_GB2312"/>
          <w:sz w:val="32"/>
          <w:szCs w:val="32"/>
          <w:highlight w:val="none"/>
        </w:rPr>
      </w:pPr>
      <w:r>
        <w:rPr>
          <w:rFonts w:eastAsia="仿宋"/>
          <w:sz w:val="32"/>
          <w:szCs w:val="32"/>
          <w:highlight w:val="none"/>
        </w:rPr>
        <w:t>“在读的非应届毕业生”，是指正在就读的国内普通高等学历教育学生和国（境）外留学</w:t>
      </w:r>
      <w:r>
        <w:rPr>
          <w:rFonts w:hint="eastAsia" w:eastAsia="仿宋"/>
          <w:sz w:val="32"/>
          <w:szCs w:val="32"/>
          <w:highlight w:val="none"/>
        </w:rPr>
        <w:t>回国</w:t>
      </w:r>
      <w:r>
        <w:rPr>
          <w:rFonts w:eastAsia="仿宋"/>
          <w:sz w:val="32"/>
          <w:szCs w:val="32"/>
          <w:highlight w:val="none"/>
        </w:rPr>
        <w:t>人员</w:t>
      </w:r>
      <w:r>
        <w:rPr>
          <w:rFonts w:hint="eastAsia" w:eastAsia="仿宋"/>
          <w:sz w:val="32"/>
          <w:szCs w:val="32"/>
          <w:highlight w:val="none"/>
          <w:lang w:eastAsia="zh-CN"/>
        </w:rPr>
        <w:t>（</w:t>
      </w:r>
      <w:r>
        <w:rPr>
          <w:rFonts w:hint="eastAsia" w:eastAsia="仿宋"/>
          <w:sz w:val="32"/>
          <w:szCs w:val="32"/>
          <w:highlight w:val="none"/>
          <w:lang w:val="en-US" w:eastAsia="zh-CN"/>
        </w:rPr>
        <w:t>部分研究生除外</w:t>
      </w:r>
      <w:r>
        <w:rPr>
          <w:rFonts w:hint="eastAsia" w:eastAsia="仿宋"/>
          <w:sz w:val="32"/>
          <w:szCs w:val="32"/>
          <w:highlight w:val="none"/>
          <w:lang w:eastAsia="zh-CN"/>
        </w:rPr>
        <w:t>）</w:t>
      </w:r>
      <w:r>
        <w:rPr>
          <w:rFonts w:eastAsia="仿宋"/>
          <w:sz w:val="32"/>
          <w:szCs w:val="32"/>
          <w:highlight w:val="none"/>
        </w:rPr>
        <w:t>于2021年7月31日前无法完成学业并取得学历（学位）证书的</w:t>
      </w:r>
      <w:r>
        <w:rPr>
          <w:rFonts w:hint="eastAsia" w:eastAsia="仿宋"/>
          <w:sz w:val="32"/>
          <w:szCs w:val="32"/>
          <w:highlight w:val="none"/>
          <w:lang w:eastAsia="zh-CN"/>
        </w:rPr>
        <w:t>；</w:t>
      </w:r>
      <w:r>
        <w:rPr>
          <w:rFonts w:hint="eastAsia" w:eastAsia="仿宋"/>
          <w:sz w:val="32"/>
          <w:szCs w:val="32"/>
          <w:highlight w:val="none"/>
          <w:lang w:val="en-US" w:eastAsia="zh-CN"/>
        </w:rPr>
        <w:t>部分研究生于2021年12月31日前</w:t>
      </w:r>
      <w:r>
        <w:rPr>
          <w:rFonts w:eastAsia="仿宋"/>
          <w:sz w:val="32"/>
          <w:szCs w:val="32"/>
          <w:highlight w:val="none"/>
        </w:rPr>
        <w:t>无法完成学业并取得学历（学位）证书的</w:t>
      </w:r>
      <w:r>
        <w:rPr>
          <w:rFonts w:hint="eastAsia" w:eastAsia="仿宋"/>
          <w:sz w:val="32"/>
          <w:szCs w:val="32"/>
          <w:highlight w:val="none"/>
          <w:lang w:eastAsia="zh-CN"/>
        </w:rPr>
        <w:t>，</w:t>
      </w:r>
      <w:r>
        <w:rPr>
          <w:rFonts w:eastAsia="仿宋"/>
          <w:sz w:val="32"/>
          <w:szCs w:val="32"/>
          <w:highlight w:val="none"/>
        </w:rPr>
        <w:t>不得应聘。</w:t>
      </w:r>
    </w:p>
    <w:p>
      <w:pPr>
        <w:spacing w:line="560" w:lineRule="exact"/>
        <w:ind w:firstLine="643" w:firstLineChars="200"/>
        <w:rPr>
          <w:rFonts w:eastAsia="仿宋"/>
          <w:sz w:val="32"/>
          <w:szCs w:val="32"/>
        </w:rPr>
      </w:pPr>
      <w:r>
        <w:rPr>
          <w:rFonts w:hint="eastAsia" w:eastAsia="楷体_GB2312"/>
          <w:b/>
          <w:bCs/>
          <w:sz w:val="32"/>
          <w:szCs w:val="32"/>
        </w:rPr>
        <w:t>6</w:t>
      </w:r>
      <w:r>
        <w:rPr>
          <w:rFonts w:eastAsia="楷体_GB2312"/>
          <w:b/>
          <w:bCs/>
          <w:sz w:val="32"/>
          <w:szCs w:val="32"/>
        </w:rPr>
        <w:t>.留学回国人员可以应聘哪些岗位，需提供哪些材料？</w:t>
      </w:r>
    </w:p>
    <w:p>
      <w:pPr>
        <w:spacing w:line="560" w:lineRule="exact"/>
        <w:ind w:firstLine="640" w:firstLineChars="200"/>
        <w:rPr>
          <w:rFonts w:eastAsia="楷体_GB2312"/>
          <w:b/>
          <w:sz w:val="32"/>
          <w:szCs w:val="32"/>
        </w:rPr>
      </w:pPr>
      <w:r>
        <w:rPr>
          <w:rFonts w:eastAsia="仿宋"/>
          <w:sz w:val="32"/>
          <w:szCs w:val="32"/>
        </w:rPr>
        <w:t>留学回国人员可以根据自身情况应聘符合条件的岗位。其中，与国（境）内高校应届毕业生同期毕业的留学回国人员（含择业期内未落实过工作单位的），可以</w:t>
      </w:r>
      <w:r>
        <w:rPr>
          <w:rFonts w:hint="eastAsia" w:eastAsia="仿宋"/>
          <w:sz w:val="32"/>
          <w:szCs w:val="32"/>
        </w:rPr>
        <w:t>报考面向</w:t>
      </w:r>
      <w:r>
        <w:rPr>
          <w:rFonts w:eastAsia="仿宋"/>
          <w:sz w:val="32"/>
          <w:szCs w:val="32"/>
        </w:rPr>
        <w:t>应届毕业生岗位。</w:t>
      </w:r>
    </w:p>
    <w:p>
      <w:pPr>
        <w:pStyle w:val="8"/>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.如何界定应聘人员所学专业？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（2）根据教育部公布的《普通高等学校本科专业目录新旧专业对照表》（2012年），招聘岗位一栏中所列专业凡符合对应关系的，可视为同一专业。</w:t>
      </w:r>
    </w:p>
    <w:p>
      <w:pPr>
        <w:spacing w:line="560" w:lineRule="exact"/>
        <w:ind w:firstLine="640" w:firstLineChars="200"/>
        <w:rPr>
          <w:rFonts w:eastAsia="仿宋"/>
          <w:strike/>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w:t>
      </w:r>
      <w:r>
        <w:rPr>
          <w:rFonts w:hint="eastAsia" w:eastAsia="仿宋_GB2312"/>
          <w:sz w:val="32"/>
          <w:szCs w:val="32"/>
        </w:rPr>
        <w:t>同期毕业的留学回国人员</w:t>
      </w:r>
      <w:r>
        <w:rPr>
          <w:rFonts w:eastAsia="仿宋"/>
          <w:sz w:val="32"/>
          <w:szCs w:val="32"/>
        </w:rPr>
        <w:t>，可依据于2021年7月31日前取得的普通高等学历教育和国（境）外留学学历（学位）及相应专业应聘。</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8</w:t>
      </w:r>
      <w:r>
        <w:rPr>
          <w:rFonts w:hint="eastAsia" w:ascii="楷体_GB2312" w:eastAsia="楷体_GB2312"/>
          <w:b/>
          <w:sz w:val="32"/>
          <w:szCs w:val="20"/>
        </w:rPr>
        <w:t>.“工作经历年限”如何界定？</w:t>
      </w:r>
    </w:p>
    <w:p>
      <w:pPr>
        <w:snapToGrid w:val="0"/>
        <w:spacing w:line="560" w:lineRule="exact"/>
        <w:ind w:firstLine="627" w:firstLineChars="196"/>
        <w:rPr>
          <w:rFonts w:ascii="仿宋_GB2312" w:eastAsia="仿宋_GB2312"/>
          <w:sz w:val="32"/>
          <w:szCs w:val="20"/>
        </w:rPr>
      </w:pPr>
      <w:r>
        <w:rPr>
          <w:rFonts w:hint="eastAsia" w:ascii="仿宋_GB2312" w:eastAsia="仿宋_GB2312"/>
          <w:sz w:val="32"/>
          <w:szCs w:val="32"/>
        </w:rPr>
        <w:t>工作经历年限按足年足月累计</w:t>
      </w:r>
      <w:r>
        <w:rPr>
          <w:rFonts w:hint="eastAsia" w:ascii="仿宋_GB2312" w:eastAsia="仿宋_GB2312"/>
          <w:sz w:val="32"/>
          <w:szCs w:val="32"/>
          <w:highlight w:val="none"/>
        </w:rPr>
        <w:t>，以2021年</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日为</w:t>
      </w:r>
      <w:r>
        <w:rPr>
          <w:rFonts w:hint="eastAsia" w:ascii="仿宋_GB2312" w:eastAsia="仿宋_GB2312"/>
          <w:sz w:val="32"/>
          <w:szCs w:val="32"/>
        </w:rPr>
        <w:t>截止日期。高校毕业生在校期间的社会实践、实习、兼职等不作为工作经历。</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.在全国各军队院校取得学历证书的人员可否报考？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ind w:firstLine="645"/>
        <w:rPr>
          <w:rFonts w:ascii="楷体_GB2312" w:eastAsia="楷体_GB2312"/>
          <w:b/>
          <w:sz w:val="32"/>
          <w:szCs w:val="20"/>
        </w:rPr>
      </w:pPr>
      <w:r>
        <w:rPr>
          <w:rFonts w:hint="eastAsia" w:ascii="楷体_GB2312" w:eastAsia="楷体_GB2312"/>
          <w:b/>
          <w:sz w:val="32"/>
          <w:szCs w:val="20"/>
          <w:lang w:val="en-US" w:eastAsia="zh-CN"/>
        </w:rPr>
        <w:t>10</w:t>
      </w:r>
      <w:r>
        <w:rPr>
          <w:rFonts w:ascii="楷体_GB2312" w:eastAsia="楷体_GB2312"/>
          <w:b/>
          <w:sz w:val="32"/>
          <w:szCs w:val="20"/>
        </w:rPr>
        <w:t>.在职人员是否可以应聘？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11</w:t>
      </w:r>
      <w:r>
        <w:rPr>
          <w:rFonts w:hint="eastAsia" w:ascii="楷体_GB2312" w:eastAsia="楷体_GB2312"/>
          <w:b/>
          <w:sz w:val="32"/>
          <w:szCs w:val="20"/>
        </w:rPr>
        <w:t>.网上报名时有哪些注意事项？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仿宋" w:hAnsi="仿宋" w:eastAsia="仿宋" w:cs="仿宋"/>
          <w:b w:val="0"/>
          <w:bCs w:val="0"/>
          <w:color w:val="333333"/>
          <w:sz w:val="32"/>
          <w:szCs w:val="32"/>
          <w:highlight w:val="none"/>
          <w:lang w:val="en-US" w:eastAsia="zh-CN"/>
        </w:rPr>
        <w:t>在报名时间内，初审不通过的应聘人员，可根据情况修改完善信息后继续填报原岗位或改报其他岗位。报名截止后，初审不通过的应聘人员不能改报其他岗位，但可在审核截止2小时前（即6月25日10：00</w:t>
      </w:r>
      <w:bookmarkStart w:id="0" w:name="_GoBack"/>
      <w:bookmarkEnd w:id="0"/>
      <w:r>
        <w:rPr>
          <w:rFonts w:hint="eastAsia" w:ascii="仿宋" w:hAnsi="仿宋" w:eastAsia="仿宋" w:cs="仿宋"/>
          <w:b w:val="0"/>
          <w:bCs w:val="0"/>
          <w:color w:val="333333"/>
          <w:sz w:val="32"/>
          <w:szCs w:val="32"/>
          <w:highlight w:val="none"/>
          <w:lang w:val="en-US" w:eastAsia="zh-CN"/>
        </w:rPr>
        <w:t>前）修改完善原岗位报名信息。</w:t>
      </w:r>
      <w:r>
        <w:rPr>
          <w:rFonts w:eastAsia="仿宋_GB2312"/>
          <w:sz w:val="32"/>
          <w:szCs w:val="32"/>
        </w:rPr>
        <w:t>应聘人员应慎重填报</w:t>
      </w:r>
      <w:r>
        <w:rPr>
          <w:rFonts w:hint="eastAsia" w:eastAsia="仿宋_GB2312"/>
          <w:sz w:val="32"/>
          <w:szCs w:val="32"/>
        </w:rPr>
        <w:t>、尽早填报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12</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13</w:t>
      </w:r>
      <w:r>
        <w:rPr>
          <w:rFonts w:hint="eastAsia" w:ascii="楷体" w:hAnsi="楷体" w:eastAsia="楷体" w:cs="楷体"/>
          <w:b/>
          <w:bCs/>
          <w:sz w:val="32"/>
          <w:szCs w:val="32"/>
        </w:rPr>
        <w:t>.什么是岗位改报?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14</w:t>
      </w:r>
      <w:r>
        <w:rPr>
          <w:rFonts w:hint="eastAsia" w:ascii="楷体_GB2312" w:eastAsia="楷体_GB2312"/>
          <w:b/>
          <w:sz w:val="32"/>
          <w:szCs w:val="20"/>
        </w:rPr>
        <w:t>.享受减免有关考务费用的农村特困大学生和城市低保人员需提供哪些证明材料？</w:t>
      </w:r>
    </w:p>
    <w:p>
      <w:pPr>
        <w:snapToGrid w:val="0"/>
        <w:spacing w:line="560" w:lineRule="exact"/>
        <w:ind w:firstLine="627" w:firstLineChars="196"/>
        <w:rPr>
          <w:rFonts w:ascii="仿宋_GB2312" w:hAnsi="Courier New" w:eastAsia="仿宋_GB2312"/>
          <w:sz w:val="32"/>
        </w:rPr>
      </w:pPr>
      <w:r>
        <w:rPr>
          <w:rFonts w:hint="eastAsia" w:ascii="仿宋_GB2312" w:hAnsi="Courier New" w:eastAsia="仿宋_GB2312"/>
          <w:sz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w:t>
      </w:r>
    </w:p>
    <w:p>
      <w:pPr>
        <w:spacing w:line="600" w:lineRule="exact"/>
        <w:ind w:firstLine="707" w:firstLineChars="220"/>
        <w:rPr>
          <w:rFonts w:ascii="楷体_GB2312" w:eastAsia="楷体_GB2312"/>
          <w:b/>
          <w:sz w:val="32"/>
          <w:szCs w:val="20"/>
        </w:rPr>
      </w:pPr>
      <w:r>
        <w:rPr>
          <w:rFonts w:hint="eastAsia" w:ascii="楷体_GB2312" w:eastAsia="楷体_GB2312"/>
          <w:b/>
          <w:sz w:val="32"/>
          <w:szCs w:val="20"/>
          <w:lang w:val="en-US" w:eastAsia="zh-CN"/>
        </w:rPr>
        <w:t>15</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rPr>
      </w:pPr>
      <w:r>
        <w:rPr>
          <w:rFonts w:hint="eastAsia" w:ascii="仿宋_GB2312" w:hAnsi="宋体" w:eastAsia="仿宋_GB2312"/>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rPr>
        <w:t>在应聘期间的表现，将作为公开招聘考察的重要内容之一</w:t>
      </w:r>
      <w:r>
        <w:rPr>
          <w:rFonts w:hint="eastAsia" w:ascii="仿宋_GB2312" w:hAnsi="宋体" w:eastAsia="仿宋_GB2312"/>
          <w:kern w:val="0"/>
          <w:sz w:val="32"/>
          <w:szCs w:val="20"/>
        </w:rPr>
        <w:t>。对违反公开招聘纪律的应聘人员，按照《事业单位公开招聘违纪违规行为处理规定》（中华人民共和国人力资源和社会保障部令第35号）处理。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1AF6"/>
    <w:rsid w:val="0081522D"/>
    <w:rsid w:val="008A24CD"/>
    <w:rsid w:val="008C3C08"/>
    <w:rsid w:val="008C6543"/>
    <w:rsid w:val="00D259ED"/>
    <w:rsid w:val="00D44107"/>
    <w:rsid w:val="00D50C4F"/>
    <w:rsid w:val="00DD4930"/>
    <w:rsid w:val="00E62C2F"/>
    <w:rsid w:val="00E97029"/>
    <w:rsid w:val="00EA06CB"/>
    <w:rsid w:val="02F87DC2"/>
    <w:rsid w:val="05F41A5E"/>
    <w:rsid w:val="08EA4637"/>
    <w:rsid w:val="0AD47384"/>
    <w:rsid w:val="0B5C5726"/>
    <w:rsid w:val="0CBB0C77"/>
    <w:rsid w:val="0F0128AE"/>
    <w:rsid w:val="0F020AFA"/>
    <w:rsid w:val="11A74071"/>
    <w:rsid w:val="13A007C6"/>
    <w:rsid w:val="149A49A1"/>
    <w:rsid w:val="166F3BD5"/>
    <w:rsid w:val="169356EB"/>
    <w:rsid w:val="18C128CD"/>
    <w:rsid w:val="18D97A48"/>
    <w:rsid w:val="196114DC"/>
    <w:rsid w:val="19654CE9"/>
    <w:rsid w:val="1A9D6227"/>
    <w:rsid w:val="1C0400F8"/>
    <w:rsid w:val="1C0B0BB0"/>
    <w:rsid w:val="1C5E3063"/>
    <w:rsid w:val="1D93224F"/>
    <w:rsid w:val="1DCD4993"/>
    <w:rsid w:val="1DCE7F3B"/>
    <w:rsid w:val="1F9B00C0"/>
    <w:rsid w:val="210E70DD"/>
    <w:rsid w:val="218134C0"/>
    <w:rsid w:val="21EE27C2"/>
    <w:rsid w:val="23C07F2E"/>
    <w:rsid w:val="25CF2717"/>
    <w:rsid w:val="28B61DCA"/>
    <w:rsid w:val="28C53C4F"/>
    <w:rsid w:val="2A761900"/>
    <w:rsid w:val="2A8F3B96"/>
    <w:rsid w:val="2A9127B2"/>
    <w:rsid w:val="2AEB315F"/>
    <w:rsid w:val="2C184EC6"/>
    <w:rsid w:val="2CAC4D54"/>
    <w:rsid w:val="2CFD18E4"/>
    <w:rsid w:val="2D6A6AA1"/>
    <w:rsid w:val="2DEA7D33"/>
    <w:rsid w:val="2E737509"/>
    <w:rsid w:val="2F50521D"/>
    <w:rsid w:val="34C371D2"/>
    <w:rsid w:val="351C261C"/>
    <w:rsid w:val="38A62AD6"/>
    <w:rsid w:val="38D71D6D"/>
    <w:rsid w:val="3AFC095E"/>
    <w:rsid w:val="3B636FE4"/>
    <w:rsid w:val="3D365375"/>
    <w:rsid w:val="3F2B0E51"/>
    <w:rsid w:val="407A3623"/>
    <w:rsid w:val="41521058"/>
    <w:rsid w:val="41FE1A24"/>
    <w:rsid w:val="42446D31"/>
    <w:rsid w:val="42DB5097"/>
    <w:rsid w:val="434F4124"/>
    <w:rsid w:val="442C7C49"/>
    <w:rsid w:val="44EB7F34"/>
    <w:rsid w:val="47181139"/>
    <w:rsid w:val="47317F94"/>
    <w:rsid w:val="47900F7C"/>
    <w:rsid w:val="47A64270"/>
    <w:rsid w:val="47F0761E"/>
    <w:rsid w:val="4B72791E"/>
    <w:rsid w:val="4C9816D1"/>
    <w:rsid w:val="4CD7599C"/>
    <w:rsid w:val="4D2E7D0A"/>
    <w:rsid w:val="4E74315B"/>
    <w:rsid w:val="4EE60A37"/>
    <w:rsid w:val="4F687B1E"/>
    <w:rsid w:val="5108180F"/>
    <w:rsid w:val="523D4853"/>
    <w:rsid w:val="540457DA"/>
    <w:rsid w:val="55330434"/>
    <w:rsid w:val="568C7636"/>
    <w:rsid w:val="58393A08"/>
    <w:rsid w:val="584137F6"/>
    <w:rsid w:val="58517369"/>
    <w:rsid w:val="58E2594B"/>
    <w:rsid w:val="5A981F32"/>
    <w:rsid w:val="5D231090"/>
    <w:rsid w:val="5FA7500D"/>
    <w:rsid w:val="60160A41"/>
    <w:rsid w:val="615366FC"/>
    <w:rsid w:val="61B34647"/>
    <w:rsid w:val="62837C2D"/>
    <w:rsid w:val="64684295"/>
    <w:rsid w:val="655663DD"/>
    <w:rsid w:val="657675B9"/>
    <w:rsid w:val="67F509F9"/>
    <w:rsid w:val="68A45963"/>
    <w:rsid w:val="68BE259F"/>
    <w:rsid w:val="69932E4E"/>
    <w:rsid w:val="69AF326B"/>
    <w:rsid w:val="6A3D1192"/>
    <w:rsid w:val="6ABA0FD0"/>
    <w:rsid w:val="6AEC3630"/>
    <w:rsid w:val="6B0F7748"/>
    <w:rsid w:val="6DD037DD"/>
    <w:rsid w:val="6E1D5ECF"/>
    <w:rsid w:val="6E5A292F"/>
    <w:rsid w:val="6F41352E"/>
    <w:rsid w:val="718D0A10"/>
    <w:rsid w:val="71AE4CD3"/>
    <w:rsid w:val="72590A49"/>
    <w:rsid w:val="72B80A9A"/>
    <w:rsid w:val="73CB4FDA"/>
    <w:rsid w:val="73E02386"/>
    <w:rsid w:val="74450377"/>
    <w:rsid w:val="76842AD0"/>
    <w:rsid w:val="772A18B3"/>
    <w:rsid w:val="782B3884"/>
    <w:rsid w:val="78C33192"/>
    <w:rsid w:val="79260F00"/>
    <w:rsid w:val="7A1F0E00"/>
    <w:rsid w:val="7A65624C"/>
    <w:rsid w:val="7A6809D7"/>
    <w:rsid w:val="7A8E0C98"/>
    <w:rsid w:val="7B5140A1"/>
    <w:rsid w:val="7BAE0379"/>
    <w:rsid w:val="7EC83CDC"/>
    <w:rsid w:val="7F975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页脚 Char"/>
    <w:basedOn w:val="6"/>
    <w:link w:val="2"/>
    <w:qFormat/>
    <w:uiPriority w:val="0"/>
    <w:rPr>
      <w:rFonts w:ascii="Times New Roman" w:hAnsi="Times New Roman" w:eastAsia="宋体" w:cs="Times New Roman"/>
      <w:sz w:val="18"/>
      <w:szCs w:val="24"/>
    </w:r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669</Words>
  <Characters>3814</Characters>
  <Lines>31</Lines>
  <Paragraphs>8</Paragraphs>
  <TotalTime>12</TotalTime>
  <ScaleCrop>false</ScaleCrop>
  <LinksUpToDate>false</LinksUpToDate>
  <CharactersWithSpaces>4475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WPS_1528033348</cp:lastModifiedBy>
  <cp:lastPrinted>2021-06-10T10:13:00Z</cp:lastPrinted>
  <dcterms:modified xsi:type="dcterms:W3CDTF">2021-06-11T08:48:19Z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FA6AE3B516BA46FF8E79CFED345E8CBF</vt:lpwstr>
  </property>
</Properties>
</file>