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9C" w:rsidRDefault="00155A6D">
      <w:pPr>
        <w:pStyle w:val="a3"/>
        <w:widowControl/>
        <w:numPr>
          <w:ilvl w:val="0"/>
          <w:numId w:val="1"/>
        </w:numPr>
        <w:shd w:val="clear" w:color="auto" w:fill="FFFFFF"/>
        <w:spacing w:beforeAutospacing="0" w:after="450" w:afterAutospacing="0" w:line="270" w:lineRule="atLeast"/>
        <w:ind w:firstLine="420"/>
        <w:textAlignment w:val="baseline"/>
        <w:rPr>
          <w:rStyle w:val="a4"/>
          <w:rFonts w:ascii="仿宋_GB2312" w:eastAsia="仿宋_GB2312" w:hAnsi="Arial" w:cs="仿宋_GB2312"/>
          <w:color w:val="333333"/>
          <w:sz w:val="28"/>
          <w:szCs w:val="28"/>
          <w:shd w:val="clear" w:color="auto" w:fill="FFFFFF"/>
        </w:rPr>
      </w:pPr>
      <w:r>
        <w:rPr>
          <w:rStyle w:val="a4"/>
          <w:rFonts w:ascii="仿宋_GB2312" w:eastAsia="仿宋_GB2312" w:hAnsi="Arial" w:cs="仿宋_GB2312"/>
          <w:color w:val="333333"/>
          <w:sz w:val="28"/>
          <w:szCs w:val="28"/>
          <w:shd w:val="clear" w:color="auto" w:fill="FFFFFF"/>
        </w:rPr>
        <w:t>苏州</w:t>
      </w:r>
      <w:r>
        <w:rPr>
          <w:rStyle w:val="a4"/>
          <w:rFonts w:ascii="仿宋_GB2312" w:eastAsia="仿宋_GB2312" w:hAnsi="微软雅黑" w:cs="仿宋_GB2312"/>
          <w:color w:val="333333"/>
          <w:sz w:val="28"/>
          <w:szCs w:val="28"/>
          <w:shd w:val="clear" w:color="auto" w:fill="FFFFFF"/>
        </w:rPr>
        <w:t>相城经济技术开发区各局办</w:t>
      </w:r>
      <w:r>
        <w:rPr>
          <w:rStyle w:val="a4"/>
          <w:rFonts w:ascii="仿宋_GB2312" w:eastAsia="仿宋_GB2312" w:hAnsi="Arial" w:cs="仿宋_GB2312"/>
          <w:color w:val="333333"/>
          <w:sz w:val="28"/>
          <w:szCs w:val="28"/>
          <w:shd w:val="clear" w:color="auto" w:fill="FFFFFF"/>
        </w:rPr>
        <w:t>招聘启</w:t>
      </w:r>
    </w:p>
    <w:tbl>
      <w:tblPr>
        <w:tblW w:w="10437" w:type="dxa"/>
        <w:shd w:val="clear" w:color="auto" w:fill="FFFFFF"/>
        <w:tblLayout w:type="fixed"/>
        <w:tblCellMar>
          <w:left w:w="0" w:type="dxa"/>
          <w:right w:w="0" w:type="dxa"/>
        </w:tblCellMar>
        <w:tblLook w:val="04A0"/>
      </w:tblPr>
      <w:tblGrid>
        <w:gridCol w:w="869"/>
        <w:gridCol w:w="1170"/>
        <w:gridCol w:w="872"/>
        <w:gridCol w:w="1091"/>
        <w:gridCol w:w="703"/>
        <w:gridCol w:w="892"/>
        <w:gridCol w:w="1261"/>
        <w:gridCol w:w="2082"/>
        <w:gridCol w:w="1497"/>
      </w:tblGrid>
      <w:tr w:rsidR="00776F9C">
        <w:trPr>
          <w:trHeight w:val="495"/>
        </w:trPr>
        <w:tc>
          <w:tcPr>
            <w:tcW w:w="869"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编号</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局（办）</w:t>
            </w:r>
          </w:p>
        </w:tc>
        <w:tc>
          <w:tcPr>
            <w:tcW w:w="872"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名称</w:t>
            </w:r>
          </w:p>
        </w:tc>
        <w:tc>
          <w:tcPr>
            <w:tcW w:w="1091"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简介</w:t>
            </w:r>
          </w:p>
        </w:tc>
        <w:tc>
          <w:tcPr>
            <w:tcW w:w="703"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人数</w:t>
            </w:r>
          </w:p>
        </w:tc>
        <w:tc>
          <w:tcPr>
            <w:tcW w:w="892"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学历要求</w:t>
            </w:r>
          </w:p>
        </w:tc>
        <w:tc>
          <w:tcPr>
            <w:tcW w:w="1261"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专业要求</w:t>
            </w:r>
          </w:p>
        </w:tc>
        <w:tc>
          <w:tcPr>
            <w:tcW w:w="2082"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备注</w:t>
            </w:r>
          </w:p>
        </w:tc>
        <w:tc>
          <w:tcPr>
            <w:tcW w:w="149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管理和待遇</w:t>
            </w:r>
          </w:p>
        </w:tc>
      </w:tr>
      <w:tr w:rsidR="00776F9C">
        <w:trPr>
          <w:trHeight w:val="270"/>
        </w:trPr>
        <w:tc>
          <w:tcPr>
            <w:tcW w:w="869"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1170"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7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1091"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703"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9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1261"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208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149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widowControl/>
              <w:jc w:val="left"/>
              <w:textAlignment w:val="center"/>
              <w:rPr>
                <w:rFonts w:ascii="微软雅黑" w:eastAsia="微软雅黑" w:hAnsi="微软雅黑" w:cs="微软雅黑"/>
                <w:color w:val="333333"/>
                <w:sz w:val="18"/>
                <w:szCs w:val="18"/>
              </w:rPr>
            </w:pPr>
          </w:p>
        </w:tc>
      </w:tr>
      <w:tr w:rsidR="00776F9C">
        <w:trPr>
          <w:trHeight w:val="2025"/>
        </w:trPr>
        <w:tc>
          <w:tcPr>
            <w:tcW w:w="869" w:type="dxa"/>
            <w:tcBorders>
              <w:top w:val="single" w:sz="6" w:space="0" w:color="FFFFFF"/>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A01</w:t>
            </w:r>
          </w:p>
        </w:tc>
        <w:tc>
          <w:tcPr>
            <w:tcW w:w="1170" w:type="dxa"/>
            <w:vMerge w:val="restart"/>
            <w:tcBorders>
              <w:top w:val="single" w:sz="6" w:space="0" w:color="FFFFFF"/>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党政办</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w:t>
            </w:r>
            <w:r>
              <w:rPr>
                <w:rFonts w:ascii="宋体" w:hAnsi="宋体" w:cs="宋体" w:hint="eastAsia"/>
                <w:color w:val="333333"/>
                <w:sz w:val="19"/>
                <w:szCs w:val="19"/>
              </w:rPr>
              <w:t>2</w:t>
            </w:r>
            <w:r>
              <w:rPr>
                <w:rFonts w:ascii="宋体" w:hAnsi="宋体" w:cs="宋体" w:hint="eastAsia"/>
                <w:color w:val="333333"/>
                <w:sz w:val="19"/>
                <w:szCs w:val="19"/>
              </w:rPr>
              <w:t>人）</w:t>
            </w:r>
          </w:p>
        </w:tc>
        <w:tc>
          <w:tcPr>
            <w:tcW w:w="87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办公室工作人员</w:t>
            </w:r>
          </w:p>
        </w:tc>
        <w:tc>
          <w:tcPr>
            <w:tcW w:w="109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办公室工作</w:t>
            </w:r>
          </w:p>
        </w:tc>
        <w:tc>
          <w:tcPr>
            <w:tcW w:w="70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9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26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法律类</w:t>
            </w:r>
          </w:p>
        </w:tc>
        <w:tc>
          <w:tcPr>
            <w:tcW w:w="208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具有较好的文字功底，组织协调能力强，有政府机关及社区基层相关工作经验者优先。</w:t>
            </w:r>
          </w:p>
        </w:tc>
        <w:tc>
          <w:tcPr>
            <w:tcW w:w="1497" w:type="dxa"/>
            <w:vMerge w:val="restart"/>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对符合条件录用人员由苏州相城经济技术开发区漕湖公共服务有限公司签订劳动合同，用工模式为派遣。参加企业职工社保，退休后实行企业职工养老待遇。</w:t>
            </w:r>
          </w:p>
        </w:tc>
      </w:tr>
      <w:tr w:rsidR="00776F9C">
        <w:trPr>
          <w:trHeight w:val="2370"/>
        </w:trPr>
        <w:tc>
          <w:tcPr>
            <w:tcW w:w="869" w:type="dxa"/>
            <w:tcBorders>
              <w:top w:val="single" w:sz="6" w:space="0" w:color="FFFFFF"/>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A02</w:t>
            </w:r>
          </w:p>
        </w:tc>
        <w:tc>
          <w:tcPr>
            <w:tcW w:w="1170" w:type="dxa"/>
            <w:vMerge/>
            <w:tcBorders>
              <w:top w:val="single" w:sz="6" w:space="0" w:color="FFFFFF"/>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7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办公室工作人员</w:t>
            </w:r>
          </w:p>
        </w:tc>
        <w:tc>
          <w:tcPr>
            <w:tcW w:w="109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发展政策研究</w:t>
            </w:r>
          </w:p>
        </w:tc>
        <w:tc>
          <w:tcPr>
            <w:tcW w:w="70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9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26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经济类</w:t>
            </w:r>
          </w:p>
        </w:tc>
        <w:tc>
          <w:tcPr>
            <w:tcW w:w="208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两年及以上工作经历；</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熟悉宏观经济形势，了解地区产业发展及政策导向，具备良好的沟通协调能力，有较强的工作责任心和服务意识。</w:t>
            </w:r>
          </w:p>
        </w:tc>
        <w:tc>
          <w:tcPr>
            <w:tcW w:w="1497" w:type="dxa"/>
            <w:vMerge/>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bl>
    <w:p w:rsidR="00776F9C" w:rsidRDefault="00776F9C">
      <w:pPr>
        <w:pStyle w:val="a3"/>
        <w:widowControl/>
        <w:shd w:val="clear" w:color="auto" w:fill="FFFFFF"/>
        <w:spacing w:beforeAutospacing="0" w:after="450" w:afterAutospacing="0"/>
        <w:ind w:firstLine="420"/>
        <w:textAlignment w:val="baseline"/>
        <w:rPr>
          <w:rFonts w:ascii="微软雅黑" w:eastAsia="微软雅黑" w:hAnsi="微软雅黑" w:cs="微软雅黑"/>
          <w:color w:val="333333"/>
          <w:sz w:val="18"/>
          <w:szCs w:val="18"/>
        </w:rPr>
      </w:pPr>
    </w:p>
    <w:tbl>
      <w:tblPr>
        <w:tblW w:w="10434" w:type="dxa"/>
        <w:shd w:val="clear" w:color="auto" w:fill="FFFFFF"/>
        <w:tblLayout w:type="fixed"/>
        <w:tblCellMar>
          <w:left w:w="0" w:type="dxa"/>
          <w:right w:w="0" w:type="dxa"/>
        </w:tblCellMar>
        <w:tblLook w:val="04A0"/>
      </w:tblPr>
      <w:tblGrid>
        <w:gridCol w:w="794"/>
        <w:gridCol w:w="1083"/>
        <w:gridCol w:w="842"/>
        <w:gridCol w:w="1152"/>
        <w:gridCol w:w="706"/>
        <w:gridCol w:w="881"/>
        <w:gridCol w:w="1355"/>
        <w:gridCol w:w="2233"/>
        <w:gridCol w:w="1388"/>
      </w:tblGrid>
      <w:tr w:rsidR="00776F9C">
        <w:trPr>
          <w:trHeight w:val="840"/>
        </w:trPr>
        <w:tc>
          <w:tcPr>
            <w:tcW w:w="79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编号</w:t>
            </w:r>
          </w:p>
        </w:tc>
        <w:tc>
          <w:tcPr>
            <w:tcW w:w="108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局（办）</w:t>
            </w:r>
          </w:p>
        </w:tc>
        <w:tc>
          <w:tcPr>
            <w:tcW w:w="84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名称</w:t>
            </w:r>
          </w:p>
        </w:tc>
        <w:tc>
          <w:tcPr>
            <w:tcW w:w="115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简介</w:t>
            </w:r>
          </w:p>
        </w:tc>
        <w:tc>
          <w:tcPr>
            <w:tcW w:w="70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人数</w:t>
            </w:r>
          </w:p>
        </w:tc>
        <w:tc>
          <w:tcPr>
            <w:tcW w:w="88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学历要求</w:t>
            </w:r>
          </w:p>
        </w:tc>
        <w:tc>
          <w:tcPr>
            <w:tcW w:w="135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专业要求</w:t>
            </w:r>
          </w:p>
        </w:tc>
        <w:tc>
          <w:tcPr>
            <w:tcW w:w="223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备注</w:t>
            </w:r>
          </w:p>
        </w:tc>
        <w:tc>
          <w:tcPr>
            <w:tcW w:w="138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管理和待遇</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tc>
      </w:tr>
      <w:tr w:rsidR="00776F9C">
        <w:trPr>
          <w:trHeight w:val="3165"/>
        </w:trPr>
        <w:tc>
          <w:tcPr>
            <w:tcW w:w="79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lastRenderedPageBreak/>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B01</w:t>
            </w:r>
          </w:p>
        </w:tc>
        <w:tc>
          <w:tcPr>
            <w:tcW w:w="1083"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规划建设局</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w:t>
            </w:r>
            <w:r>
              <w:rPr>
                <w:rFonts w:ascii="宋体" w:hAnsi="宋体" w:cs="宋体" w:hint="eastAsia"/>
                <w:color w:val="333333"/>
                <w:sz w:val="19"/>
                <w:szCs w:val="19"/>
              </w:rPr>
              <w:t>2</w:t>
            </w:r>
            <w:r>
              <w:rPr>
                <w:rFonts w:ascii="宋体" w:hAnsi="宋体" w:cs="宋体" w:hint="eastAsia"/>
                <w:color w:val="333333"/>
                <w:sz w:val="19"/>
                <w:szCs w:val="19"/>
              </w:rPr>
              <w:t>人）</w:t>
            </w:r>
          </w:p>
        </w:tc>
        <w:tc>
          <w:tcPr>
            <w:tcW w:w="84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市政建设科</w:t>
            </w:r>
          </w:p>
        </w:tc>
        <w:tc>
          <w:tcPr>
            <w:tcW w:w="115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市政道路、绿化行业管理、各类管线</w:t>
            </w:r>
            <w:r>
              <w:rPr>
                <w:rFonts w:ascii="宋体" w:hAnsi="宋体" w:cs="宋体" w:hint="eastAsia"/>
                <w:color w:val="333333"/>
                <w:sz w:val="19"/>
                <w:szCs w:val="19"/>
              </w:rPr>
              <w:t xml:space="preserve"> </w:t>
            </w:r>
            <w:r>
              <w:rPr>
                <w:rFonts w:ascii="宋体" w:hAnsi="宋体" w:cs="宋体" w:hint="eastAsia"/>
                <w:color w:val="333333"/>
                <w:sz w:val="19"/>
                <w:szCs w:val="19"/>
              </w:rPr>
              <w:t>迁移、建设协调等</w:t>
            </w:r>
          </w:p>
        </w:tc>
        <w:tc>
          <w:tcPr>
            <w:tcW w:w="706"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81"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5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市政工程、给排水工程、土木工程（道路与桥梁）、交通运输规划与管理专业</w:t>
            </w:r>
          </w:p>
        </w:tc>
        <w:tc>
          <w:tcPr>
            <w:tcW w:w="223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两年及以上市政设计、市政规划管理或市政专业管理相关工作经验；</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具有较强的文字表达能力及人际沟通交往能力，具备较强的计算机操作能力。</w:t>
            </w:r>
          </w:p>
        </w:tc>
        <w:tc>
          <w:tcPr>
            <w:tcW w:w="1388" w:type="dxa"/>
            <w:vMerge w:val="restart"/>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对符合条件录用人员由苏州相城经济技术开发区漕湖公共服务有限公司签订劳动合同，用工模式为派遣。参加企业职工社保，退休后实行企业职工养老待遇。</w:t>
            </w:r>
          </w:p>
        </w:tc>
      </w:tr>
      <w:tr w:rsidR="00776F9C">
        <w:trPr>
          <w:trHeight w:val="3180"/>
        </w:trPr>
        <w:tc>
          <w:tcPr>
            <w:tcW w:w="79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B02</w:t>
            </w:r>
          </w:p>
        </w:tc>
        <w:tc>
          <w:tcPr>
            <w:tcW w:w="1083"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4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规划管理科</w:t>
            </w:r>
          </w:p>
        </w:tc>
        <w:tc>
          <w:tcPr>
            <w:tcW w:w="115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城市规划与设计、负责规划编制、修编、优化等</w:t>
            </w:r>
          </w:p>
        </w:tc>
        <w:tc>
          <w:tcPr>
            <w:tcW w:w="706"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8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55"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城市规划学、建筑学、风景园林、道路交通类</w:t>
            </w:r>
          </w:p>
        </w:tc>
        <w:tc>
          <w:tcPr>
            <w:tcW w:w="223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两年及以上城市规划与设计、负责规划编制、修编、优化等相关工作经验；</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具有较强的文字表达能力及人际沟通交往能力，英语听说熟练，具备较强的计算机操作能力。</w:t>
            </w:r>
          </w:p>
        </w:tc>
        <w:tc>
          <w:tcPr>
            <w:tcW w:w="1388"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975"/>
        </w:trPr>
        <w:tc>
          <w:tcPr>
            <w:tcW w:w="79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编号</w:t>
            </w:r>
          </w:p>
        </w:tc>
        <w:tc>
          <w:tcPr>
            <w:tcW w:w="108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局（办）</w:t>
            </w:r>
          </w:p>
        </w:tc>
        <w:tc>
          <w:tcPr>
            <w:tcW w:w="84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名称</w:t>
            </w:r>
          </w:p>
        </w:tc>
        <w:tc>
          <w:tcPr>
            <w:tcW w:w="115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简介</w:t>
            </w:r>
          </w:p>
        </w:tc>
        <w:tc>
          <w:tcPr>
            <w:tcW w:w="70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人数</w:t>
            </w:r>
          </w:p>
        </w:tc>
        <w:tc>
          <w:tcPr>
            <w:tcW w:w="88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学历要求</w:t>
            </w:r>
          </w:p>
        </w:tc>
        <w:tc>
          <w:tcPr>
            <w:tcW w:w="135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专业要求</w:t>
            </w:r>
          </w:p>
        </w:tc>
        <w:tc>
          <w:tcPr>
            <w:tcW w:w="223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备注</w:t>
            </w:r>
          </w:p>
        </w:tc>
        <w:tc>
          <w:tcPr>
            <w:tcW w:w="138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管理和待遇</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tc>
      </w:tr>
      <w:tr w:rsidR="00776F9C">
        <w:trPr>
          <w:trHeight w:val="2535"/>
        </w:trPr>
        <w:tc>
          <w:tcPr>
            <w:tcW w:w="794" w:type="dxa"/>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lastRenderedPageBreak/>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C01</w:t>
            </w:r>
          </w:p>
        </w:tc>
        <w:tc>
          <w:tcPr>
            <w:tcW w:w="1083" w:type="dxa"/>
            <w:vMerge w:val="restart"/>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经发局</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w:t>
            </w:r>
            <w:r>
              <w:rPr>
                <w:rFonts w:ascii="宋体" w:hAnsi="宋体" w:cs="宋体" w:hint="eastAsia"/>
                <w:color w:val="333333"/>
                <w:sz w:val="19"/>
                <w:szCs w:val="19"/>
              </w:rPr>
              <w:t>3</w:t>
            </w:r>
            <w:r>
              <w:rPr>
                <w:rFonts w:ascii="宋体" w:hAnsi="宋体" w:cs="宋体" w:hint="eastAsia"/>
                <w:color w:val="333333"/>
                <w:sz w:val="19"/>
                <w:szCs w:val="19"/>
              </w:rPr>
              <w:t>人）</w:t>
            </w:r>
          </w:p>
        </w:tc>
        <w:tc>
          <w:tcPr>
            <w:tcW w:w="84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经发局信息化科工作人员</w:t>
            </w:r>
          </w:p>
        </w:tc>
        <w:tc>
          <w:tcPr>
            <w:tcW w:w="1152" w:type="dxa"/>
            <w:tcBorders>
              <w:top w:val="single" w:sz="6" w:space="0" w:color="auto"/>
              <w:left w:val="single" w:sz="6" w:space="0" w:color="FFFFFF"/>
              <w:bottom w:val="single" w:sz="6" w:space="0" w:color="auto"/>
              <w:right w:val="single" w:sz="6" w:space="0" w:color="FFFFFF"/>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统筹开发区社会信息化项目建设（公交信息化、智慧城市、社区管理信息化等相关方面）</w:t>
            </w:r>
          </w:p>
        </w:tc>
        <w:tc>
          <w:tcPr>
            <w:tcW w:w="70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81"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5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中文文秘类</w:t>
            </w:r>
          </w:p>
        </w:tc>
        <w:tc>
          <w:tcPr>
            <w:tcW w:w="223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擅长写作，熟悉计算机系统；</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统筹开发区社会信息化项目建设（公交信息化、智慧城市、社区管理信息化等相关方面）。</w:t>
            </w:r>
          </w:p>
        </w:tc>
        <w:tc>
          <w:tcPr>
            <w:tcW w:w="1388" w:type="dxa"/>
            <w:vMerge w:val="restart"/>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对符合条件录用人员由苏州相城经济技术开发区漕湖公共服务有限公司签订劳动合同，用工模式为派遣。参加企业职工社保，退休后实行企业职工养老待遇。</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tc>
      </w:tr>
      <w:tr w:rsidR="00776F9C">
        <w:trPr>
          <w:trHeight w:val="1395"/>
        </w:trPr>
        <w:tc>
          <w:tcPr>
            <w:tcW w:w="794" w:type="dxa"/>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C02</w:t>
            </w:r>
          </w:p>
        </w:tc>
        <w:tc>
          <w:tcPr>
            <w:tcW w:w="1083" w:type="dxa"/>
            <w:vMerge/>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4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经发局工作人员</w:t>
            </w:r>
          </w:p>
        </w:tc>
        <w:tc>
          <w:tcPr>
            <w:tcW w:w="115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政策研究，经济运行分析</w:t>
            </w:r>
          </w:p>
        </w:tc>
        <w:tc>
          <w:tcPr>
            <w:tcW w:w="706"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8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5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工商管理类</w:t>
            </w:r>
          </w:p>
        </w:tc>
        <w:tc>
          <w:tcPr>
            <w:tcW w:w="223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widowControl/>
              <w:jc w:val="left"/>
              <w:textAlignment w:val="center"/>
              <w:rPr>
                <w:rFonts w:ascii="微软雅黑" w:eastAsia="微软雅黑" w:hAnsi="微软雅黑" w:cs="微软雅黑"/>
                <w:color w:val="333333"/>
                <w:sz w:val="18"/>
                <w:szCs w:val="18"/>
              </w:rPr>
            </w:pPr>
          </w:p>
        </w:tc>
        <w:tc>
          <w:tcPr>
            <w:tcW w:w="1388"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1545"/>
        </w:trPr>
        <w:tc>
          <w:tcPr>
            <w:tcW w:w="79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C03</w:t>
            </w:r>
          </w:p>
        </w:tc>
        <w:tc>
          <w:tcPr>
            <w:tcW w:w="1083" w:type="dxa"/>
            <w:vMerge/>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4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经发局工作人员</w:t>
            </w:r>
          </w:p>
        </w:tc>
        <w:tc>
          <w:tcPr>
            <w:tcW w:w="1152"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统计法律法规以及相关统计业务知识</w:t>
            </w:r>
          </w:p>
        </w:tc>
        <w:tc>
          <w:tcPr>
            <w:tcW w:w="706"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881"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55"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统计类</w:t>
            </w:r>
          </w:p>
        </w:tc>
        <w:tc>
          <w:tcPr>
            <w:tcW w:w="223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widowControl/>
              <w:jc w:val="left"/>
              <w:textAlignment w:val="center"/>
              <w:rPr>
                <w:rFonts w:ascii="微软雅黑" w:eastAsia="微软雅黑" w:hAnsi="微软雅黑" w:cs="微软雅黑"/>
                <w:color w:val="333333"/>
                <w:sz w:val="18"/>
                <w:szCs w:val="18"/>
              </w:rPr>
            </w:pPr>
          </w:p>
        </w:tc>
        <w:tc>
          <w:tcPr>
            <w:tcW w:w="1388"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bl>
    <w:p w:rsidR="00776F9C" w:rsidRDefault="00776F9C">
      <w:pPr>
        <w:pStyle w:val="a3"/>
        <w:widowControl/>
        <w:shd w:val="clear" w:color="auto" w:fill="FFFFFF"/>
        <w:spacing w:beforeAutospacing="0" w:after="450" w:afterAutospacing="0"/>
        <w:ind w:firstLine="420"/>
        <w:textAlignment w:val="baseline"/>
        <w:rPr>
          <w:rFonts w:ascii="微软雅黑" w:eastAsia="微软雅黑" w:hAnsi="微软雅黑" w:cs="微软雅黑"/>
          <w:color w:val="333333"/>
          <w:sz w:val="18"/>
          <w:szCs w:val="18"/>
        </w:rPr>
      </w:pPr>
    </w:p>
    <w:tbl>
      <w:tblPr>
        <w:tblW w:w="10436" w:type="dxa"/>
        <w:shd w:val="clear" w:color="auto" w:fill="FFFFFF"/>
        <w:tblLayout w:type="fixed"/>
        <w:tblCellMar>
          <w:left w:w="0" w:type="dxa"/>
          <w:right w:w="0" w:type="dxa"/>
        </w:tblCellMar>
        <w:tblLook w:val="04A0"/>
      </w:tblPr>
      <w:tblGrid>
        <w:gridCol w:w="621"/>
        <w:gridCol w:w="1124"/>
        <w:gridCol w:w="898"/>
        <w:gridCol w:w="879"/>
        <w:gridCol w:w="686"/>
        <w:gridCol w:w="1019"/>
        <w:gridCol w:w="1323"/>
        <w:gridCol w:w="2483"/>
        <w:gridCol w:w="1403"/>
      </w:tblGrid>
      <w:tr w:rsidR="00776F9C">
        <w:trPr>
          <w:trHeight w:val="1110"/>
        </w:trPr>
        <w:tc>
          <w:tcPr>
            <w:tcW w:w="62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编号</w:t>
            </w:r>
          </w:p>
        </w:tc>
        <w:tc>
          <w:tcPr>
            <w:tcW w:w="11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局（办）</w:t>
            </w:r>
          </w:p>
        </w:tc>
        <w:tc>
          <w:tcPr>
            <w:tcW w:w="8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名称</w:t>
            </w:r>
          </w:p>
        </w:tc>
        <w:tc>
          <w:tcPr>
            <w:tcW w:w="87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简介</w:t>
            </w:r>
          </w:p>
        </w:tc>
        <w:tc>
          <w:tcPr>
            <w:tcW w:w="68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人数</w:t>
            </w:r>
          </w:p>
        </w:tc>
        <w:tc>
          <w:tcPr>
            <w:tcW w:w="101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学历要求</w:t>
            </w:r>
          </w:p>
        </w:tc>
        <w:tc>
          <w:tcPr>
            <w:tcW w:w="132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专业要求</w:t>
            </w:r>
          </w:p>
        </w:tc>
        <w:tc>
          <w:tcPr>
            <w:tcW w:w="248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备注</w:t>
            </w:r>
          </w:p>
        </w:tc>
        <w:tc>
          <w:tcPr>
            <w:tcW w:w="140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管理和待遇</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tc>
      </w:tr>
      <w:tr w:rsidR="00776F9C">
        <w:trPr>
          <w:trHeight w:val="2985"/>
        </w:trPr>
        <w:tc>
          <w:tcPr>
            <w:tcW w:w="621" w:type="dxa"/>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lastRenderedPageBreak/>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D01</w:t>
            </w:r>
          </w:p>
        </w:tc>
        <w:tc>
          <w:tcPr>
            <w:tcW w:w="1124" w:type="dxa"/>
            <w:vMerge w:val="restart"/>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社会事业局</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w:t>
            </w:r>
            <w:r>
              <w:rPr>
                <w:rFonts w:ascii="宋体" w:hAnsi="宋体" w:cs="宋体" w:hint="eastAsia"/>
                <w:color w:val="333333"/>
                <w:sz w:val="19"/>
                <w:szCs w:val="19"/>
              </w:rPr>
              <w:t>2</w:t>
            </w:r>
            <w:r>
              <w:rPr>
                <w:rFonts w:ascii="宋体" w:hAnsi="宋体" w:cs="宋体" w:hint="eastAsia"/>
                <w:color w:val="333333"/>
                <w:sz w:val="19"/>
                <w:szCs w:val="19"/>
              </w:rPr>
              <w:t>人）</w:t>
            </w:r>
          </w:p>
        </w:tc>
        <w:tc>
          <w:tcPr>
            <w:tcW w:w="898"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教育管理</w:t>
            </w:r>
          </w:p>
        </w:tc>
        <w:tc>
          <w:tcPr>
            <w:tcW w:w="87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要求熟悉教育教学工作，负责学校日常沟通、联系工作；负责教育相关材料的撰写</w:t>
            </w:r>
          </w:p>
        </w:tc>
        <w:tc>
          <w:tcPr>
            <w:tcW w:w="686"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101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2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不限，教育类专业优先</w:t>
            </w:r>
          </w:p>
        </w:tc>
        <w:tc>
          <w:tcPr>
            <w:tcW w:w="248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五年及以上教育类相关工作经验；</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具有较强的文字表达、语言表达能力及良好的组织协调能力；</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3.</w:t>
            </w:r>
            <w:r>
              <w:rPr>
                <w:rFonts w:ascii="宋体" w:hAnsi="宋体" w:cs="宋体" w:hint="eastAsia"/>
                <w:color w:val="333333"/>
                <w:sz w:val="19"/>
                <w:szCs w:val="19"/>
              </w:rPr>
              <w:t>熟悉相关法律法规，具备较强的计算机操作能力。</w:t>
            </w:r>
          </w:p>
        </w:tc>
        <w:tc>
          <w:tcPr>
            <w:tcW w:w="1403" w:type="dxa"/>
            <w:vMerge w:val="restart"/>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对符合条件录用人员由苏州相城经济技术开发区漕湖公共服务有限公司签订劳动合同，用工模式为派遣。参加企业职工社保，退休后实行企业职工养老待遇。</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tc>
      </w:tr>
      <w:tr w:rsidR="00776F9C">
        <w:trPr>
          <w:trHeight w:val="3450"/>
        </w:trPr>
        <w:tc>
          <w:tcPr>
            <w:tcW w:w="621" w:type="dxa"/>
            <w:tcBorders>
              <w:top w:val="single" w:sz="6" w:space="0" w:color="FFFFFF"/>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D02</w:t>
            </w:r>
          </w:p>
        </w:tc>
        <w:tc>
          <w:tcPr>
            <w:tcW w:w="1124" w:type="dxa"/>
            <w:vMerge/>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98"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综合管理</w:t>
            </w:r>
          </w:p>
        </w:tc>
        <w:tc>
          <w:tcPr>
            <w:tcW w:w="879"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要求具有良好的文字功底，具体负责各类文稿的撰写工作，协助做好局内其他综合性工作</w:t>
            </w:r>
          </w:p>
        </w:tc>
        <w:tc>
          <w:tcPr>
            <w:tcW w:w="686"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1019"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2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行政管理、公共服务类</w:t>
            </w:r>
          </w:p>
        </w:tc>
        <w:tc>
          <w:tcPr>
            <w:tcW w:w="248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三年及以上行政管理、公共服务相关工作经验；</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熟悉相关法律法规，具有较强的文字表达能力、沟通协调能力和计算机操作能力；</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3.</w:t>
            </w:r>
            <w:r>
              <w:rPr>
                <w:rFonts w:ascii="宋体" w:hAnsi="宋体" w:cs="宋体" w:hint="eastAsia"/>
                <w:color w:val="333333"/>
                <w:sz w:val="19"/>
                <w:szCs w:val="19"/>
              </w:rPr>
              <w:t>有较强的工作责任心、服务意识和创新能力。</w:t>
            </w:r>
          </w:p>
        </w:tc>
        <w:tc>
          <w:tcPr>
            <w:tcW w:w="1403"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975"/>
        </w:trPr>
        <w:tc>
          <w:tcPr>
            <w:tcW w:w="62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编号</w:t>
            </w:r>
          </w:p>
        </w:tc>
        <w:tc>
          <w:tcPr>
            <w:tcW w:w="11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局（办）</w:t>
            </w:r>
          </w:p>
        </w:tc>
        <w:tc>
          <w:tcPr>
            <w:tcW w:w="8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名称</w:t>
            </w:r>
          </w:p>
        </w:tc>
        <w:tc>
          <w:tcPr>
            <w:tcW w:w="87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招聘岗位</w:t>
            </w:r>
            <w:r>
              <w:rPr>
                <w:rStyle w:val="a4"/>
                <w:rFonts w:ascii="微软雅黑" w:eastAsia="微软雅黑" w:hAnsi="微软雅黑" w:cs="微软雅黑" w:hint="eastAsia"/>
                <w:color w:val="333333"/>
                <w:sz w:val="19"/>
                <w:szCs w:val="19"/>
              </w:rPr>
              <w:br/>
            </w:r>
            <w:r>
              <w:rPr>
                <w:rStyle w:val="a4"/>
                <w:rFonts w:ascii="宋体" w:hAnsi="宋体" w:cs="宋体" w:hint="eastAsia"/>
                <w:color w:val="333333"/>
                <w:sz w:val="19"/>
                <w:szCs w:val="19"/>
              </w:rPr>
              <w:t>简介</w:t>
            </w:r>
          </w:p>
        </w:tc>
        <w:tc>
          <w:tcPr>
            <w:tcW w:w="68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人数</w:t>
            </w:r>
          </w:p>
        </w:tc>
        <w:tc>
          <w:tcPr>
            <w:tcW w:w="101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学历要求</w:t>
            </w:r>
          </w:p>
        </w:tc>
        <w:tc>
          <w:tcPr>
            <w:tcW w:w="132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专业要求</w:t>
            </w:r>
          </w:p>
        </w:tc>
        <w:tc>
          <w:tcPr>
            <w:tcW w:w="248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备注</w:t>
            </w:r>
          </w:p>
        </w:tc>
        <w:tc>
          <w:tcPr>
            <w:tcW w:w="140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管理和待遇</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9"/>
                <w:szCs w:val="19"/>
              </w:rPr>
              <w:t> </w:t>
            </w:r>
          </w:p>
        </w:tc>
      </w:tr>
      <w:tr w:rsidR="00776F9C">
        <w:trPr>
          <w:trHeight w:val="2490"/>
        </w:trPr>
        <w:tc>
          <w:tcPr>
            <w:tcW w:w="621" w:type="dxa"/>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lastRenderedPageBreak/>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E01</w:t>
            </w:r>
          </w:p>
        </w:tc>
        <w:tc>
          <w:tcPr>
            <w:tcW w:w="1124" w:type="dxa"/>
            <w:vMerge w:val="restart"/>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组织人社局（</w:t>
            </w:r>
            <w:r>
              <w:rPr>
                <w:rFonts w:ascii="宋体" w:hAnsi="宋体" w:cs="宋体" w:hint="eastAsia"/>
                <w:color w:val="333333"/>
                <w:sz w:val="19"/>
                <w:szCs w:val="19"/>
              </w:rPr>
              <w:t>2</w:t>
            </w:r>
            <w:r>
              <w:rPr>
                <w:rFonts w:ascii="宋体" w:hAnsi="宋体" w:cs="宋体" w:hint="eastAsia"/>
                <w:color w:val="333333"/>
                <w:sz w:val="19"/>
                <w:szCs w:val="19"/>
              </w:rPr>
              <w:t>人）</w:t>
            </w:r>
          </w:p>
        </w:tc>
        <w:tc>
          <w:tcPr>
            <w:tcW w:w="898"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办公室工作人员</w:t>
            </w:r>
          </w:p>
        </w:tc>
        <w:tc>
          <w:tcPr>
            <w:tcW w:w="87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具体负责各类文稿的撰写工作，协助做好局内其他综合性工作</w:t>
            </w:r>
          </w:p>
        </w:tc>
        <w:tc>
          <w:tcPr>
            <w:tcW w:w="686"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101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2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中文类</w:t>
            </w:r>
          </w:p>
        </w:tc>
        <w:tc>
          <w:tcPr>
            <w:tcW w:w="248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具备良好的文字写作能力和对外沟通协调能力，有较强的工作责任心、保密意识和服务意识。</w:t>
            </w:r>
          </w:p>
        </w:tc>
        <w:tc>
          <w:tcPr>
            <w:tcW w:w="1403" w:type="dxa"/>
            <w:vMerge w:val="restart"/>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对符合条件录用人员由苏州相城经济技术开发区漕湖公共服务有限公司签订劳动合同，用工模式为派遣。参加企业职工社保，退休后实行企业职工养老待遇。</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 </w:t>
            </w:r>
          </w:p>
        </w:tc>
      </w:tr>
      <w:tr w:rsidR="00776F9C">
        <w:trPr>
          <w:trHeight w:val="1860"/>
        </w:trPr>
        <w:tc>
          <w:tcPr>
            <w:tcW w:w="621" w:type="dxa"/>
            <w:tcBorders>
              <w:top w:val="single" w:sz="6" w:space="0" w:color="FFFFFF"/>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E02</w:t>
            </w:r>
          </w:p>
        </w:tc>
        <w:tc>
          <w:tcPr>
            <w:tcW w:w="1124" w:type="dxa"/>
            <w:vMerge/>
            <w:tcBorders>
              <w:top w:val="single" w:sz="6" w:space="0" w:color="auto"/>
              <w:left w:val="single" w:sz="6" w:space="0" w:color="auto"/>
              <w:bottom w:val="single" w:sz="6" w:space="0" w:color="000000"/>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c>
          <w:tcPr>
            <w:tcW w:w="898"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人事编制科工作人员</w:t>
            </w:r>
          </w:p>
        </w:tc>
        <w:tc>
          <w:tcPr>
            <w:tcW w:w="879"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负责机构设置与人事编制相关工作</w:t>
            </w:r>
          </w:p>
        </w:tc>
        <w:tc>
          <w:tcPr>
            <w:tcW w:w="686"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1019"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2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公共管理类</w:t>
            </w:r>
          </w:p>
        </w:tc>
        <w:tc>
          <w:tcPr>
            <w:tcW w:w="2483" w:type="dxa"/>
            <w:tcBorders>
              <w:top w:val="single" w:sz="6" w:space="0" w:color="FFFFFF"/>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具有较好的文字功底，熟悉机构设置与人事编制相关工作者优先。</w:t>
            </w:r>
          </w:p>
        </w:tc>
        <w:tc>
          <w:tcPr>
            <w:tcW w:w="1403"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2550"/>
        </w:trPr>
        <w:tc>
          <w:tcPr>
            <w:tcW w:w="62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F01</w:t>
            </w:r>
          </w:p>
        </w:tc>
        <w:tc>
          <w:tcPr>
            <w:tcW w:w="11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政法办</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w:t>
            </w:r>
            <w:r>
              <w:rPr>
                <w:rFonts w:ascii="宋体" w:hAnsi="宋体" w:cs="宋体" w:hint="eastAsia"/>
                <w:color w:val="333333"/>
                <w:sz w:val="19"/>
                <w:szCs w:val="19"/>
              </w:rPr>
              <w:t>1</w:t>
            </w:r>
            <w:r>
              <w:rPr>
                <w:rFonts w:ascii="宋体" w:hAnsi="宋体" w:cs="宋体" w:hint="eastAsia"/>
                <w:color w:val="333333"/>
                <w:sz w:val="19"/>
                <w:szCs w:val="19"/>
              </w:rPr>
              <w:t>人）</w:t>
            </w:r>
          </w:p>
        </w:tc>
        <w:tc>
          <w:tcPr>
            <w:tcW w:w="8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城市管理科工作人员</w:t>
            </w:r>
          </w:p>
        </w:tc>
        <w:tc>
          <w:tcPr>
            <w:tcW w:w="87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从事城市管理市政方面工作</w:t>
            </w:r>
          </w:p>
        </w:tc>
        <w:tc>
          <w:tcPr>
            <w:tcW w:w="68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101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32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环境工程、市政工程、工业与民用建筑、交通运输规划等城市管理类专业</w:t>
            </w:r>
          </w:p>
        </w:tc>
        <w:tc>
          <w:tcPr>
            <w:tcW w:w="248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从事一年及以上相关城市管理类工作经验；</w:t>
            </w:r>
            <w:r>
              <w:rPr>
                <w:rFonts w:ascii="微软雅黑" w:eastAsia="微软雅黑" w:hAnsi="微软雅黑" w:cs="微软雅黑" w:hint="eastAsia"/>
                <w:color w:val="333333"/>
                <w:sz w:val="19"/>
                <w:szCs w:val="19"/>
              </w:rPr>
              <w:br/>
            </w:r>
            <w:r>
              <w:rPr>
                <w:rFonts w:ascii="宋体" w:hAnsi="宋体" w:cs="宋体" w:hint="eastAsia"/>
                <w:color w:val="333333"/>
                <w:sz w:val="19"/>
                <w:szCs w:val="19"/>
              </w:rPr>
              <w:t>2.</w:t>
            </w:r>
            <w:r>
              <w:rPr>
                <w:rFonts w:ascii="宋体" w:hAnsi="宋体" w:cs="宋体" w:hint="eastAsia"/>
                <w:color w:val="333333"/>
                <w:sz w:val="19"/>
                <w:szCs w:val="19"/>
              </w:rPr>
              <w:t>熟悉相关法律法规，具有较强的文字表达能力、沟通协调能力和计算机操作能力。</w:t>
            </w:r>
          </w:p>
        </w:tc>
        <w:tc>
          <w:tcPr>
            <w:tcW w:w="1403"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bl>
    <w:p w:rsidR="00776F9C" w:rsidRDefault="00155A6D">
      <w:pPr>
        <w:pStyle w:val="a3"/>
        <w:widowControl/>
        <w:shd w:val="clear" w:color="auto" w:fill="FFFFFF"/>
        <w:spacing w:beforeAutospacing="0" w:after="450" w:afterAutospacing="0" w:line="270" w:lineRule="atLeast"/>
        <w:ind w:firstLine="420"/>
        <w:textAlignment w:val="baseline"/>
        <w:rPr>
          <w:rFonts w:ascii="微软雅黑" w:eastAsia="微软雅黑" w:hAnsi="微软雅黑" w:cs="微软雅黑"/>
          <w:color w:val="333333"/>
          <w:sz w:val="18"/>
          <w:szCs w:val="18"/>
        </w:rPr>
      </w:pPr>
      <w:r>
        <w:rPr>
          <w:rStyle w:val="a4"/>
          <w:rFonts w:ascii="仿宋_GB2312" w:eastAsia="仿宋_GB2312" w:hAnsi="微软雅黑" w:cs="仿宋_GB2312"/>
          <w:color w:val="333333"/>
          <w:sz w:val="28"/>
          <w:szCs w:val="28"/>
          <w:shd w:val="clear" w:color="auto" w:fill="FFFFFF"/>
        </w:rPr>
        <w:t>（二）</w:t>
      </w:r>
      <w:r>
        <w:rPr>
          <w:rStyle w:val="a4"/>
          <w:rFonts w:ascii="仿宋_GB2312" w:eastAsia="仿宋_GB2312" w:hAnsi="Arial" w:cs="仿宋_GB2312"/>
          <w:color w:val="333333"/>
          <w:sz w:val="28"/>
          <w:szCs w:val="28"/>
          <w:shd w:val="clear" w:color="auto" w:fill="FFFFFF"/>
        </w:rPr>
        <w:t>苏州</w:t>
      </w:r>
      <w:r>
        <w:rPr>
          <w:rStyle w:val="a4"/>
          <w:rFonts w:ascii="仿宋_GB2312" w:eastAsia="仿宋_GB2312" w:hAnsi="微软雅黑" w:cs="仿宋_GB2312"/>
          <w:color w:val="333333"/>
          <w:sz w:val="28"/>
          <w:szCs w:val="28"/>
          <w:shd w:val="clear" w:color="auto" w:fill="FFFFFF"/>
        </w:rPr>
        <w:t>相城经济技术开发区招商局</w:t>
      </w:r>
      <w:r>
        <w:rPr>
          <w:rStyle w:val="a4"/>
          <w:rFonts w:ascii="仿宋_GB2312" w:eastAsia="仿宋_GB2312" w:hAnsi="Arial" w:cs="仿宋_GB2312"/>
          <w:color w:val="333333"/>
          <w:sz w:val="28"/>
          <w:szCs w:val="28"/>
          <w:shd w:val="clear" w:color="auto" w:fill="FFFFFF"/>
        </w:rPr>
        <w:t>招聘启事</w:t>
      </w:r>
    </w:p>
    <w:tbl>
      <w:tblPr>
        <w:tblW w:w="10437" w:type="dxa"/>
        <w:shd w:val="clear" w:color="auto" w:fill="FFFFFF"/>
        <w:tblLayout w:type="fixed"/>
        <w:tblCellMar>
          <w:left w:w="0" w:type="dxa"/>
          <w:right w:w="0" w:type="dxa"/>
        </w:tblCellMar>
        <w:tblLook w:val="04A0"/>
      </w:tblPr>
      <w:tblGrid>
        <w:gridCol w:w="698"/>
        <w:gridCol w:w="1160"/>
        <w:gridCol w:w="1412"/>
        <w:gridCol w:w="714"/>
        <w:gridCol w:w="973"/>
        <w:gridCol w:w="1039"/>
        <w:gridCol w:w="3235"/>
        <w:gridCol w:w="1206"/>
      </w:tblGrid>
      <w:tr w:rsidR="00776F9C">
        <w:trPr>
          <w:trHeight w:val="960"/>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lastRenderedPageBreak/>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编号</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招聘岗位</w:t>
            </w:r>
            <w:r>
              <w:rPr>
                <w:rStyle w:val="a4"/>
                <w:rFonts w:ascii="微软雅黑" w:eastAsia="微软雅黑" w:hAnsi="微软雅黑" w:cs="微软雅黑" w:hint="eastAsia"/>
                <w:color w:val="333333"/>
                <w:sz w:val="18"/>
                <w:szCs w:val="18"/>
              </w:rPr>
              <w:br/>
            </w:r>
            <w:r>
              <w:rPr>
                <w:rStyle w:val="a4"/>
                <w:rFonts w:ascii="宋体" w:hAnsi="宋体" w:cs="宋体" w:hint="eastAsia"/>
                <w:color w:val="333333"/>
                <w:sz w:val="18"/>
                <w:szCs w:val="18"/>
              </w:rPr>
              <w:t>名称</w:t>
            </w:r>
          </w:p>
        </w:tc>
        <w:tc>
          <w:tcPr>
            <w:tcW w:w="141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招聘岗位简介</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人数</w:t>
            </w:r>
          </w:p>
        </w:tc>
        <w:tc>
          <w:tcPr>
            <w:tcW w:w="97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学历要求</w:t>
            </w:r>
          </w:p>
        </w:tc>
        <w:tc>
          <w:tcPr>
            <w:tcW w:w="103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专业要求</w:t>
            </w:r>
          </w:p>
        </w:tc>
        <w:tc>
          <w:tcPr>
            <w:tcW w:w="323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备注</w:t>
            </w:r>
          </w:p>
        </w:tc>
        <w:tc>
          <w:tcPr>
            <w:tcW w:w="120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管理和待遇</w:t>
            </w: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G01</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招商员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负责招商引资工作，拓展招商资源，开展各类招商接待和招商活动。</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金融类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一年及以上工作经历，熟练掌握英语；</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具有相关产业领域从业经验或招商引资经验者优先。</w:t>
            </w:r>
          </w:p>
        </w:tc>
        <w:tc>
          <w:tcPr>
            <w:tcW w:w="1206" w:type="dxa"/>
            <w:vMerge w:val="restart"/>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8"/>
                <w:szCs w:val="18"/>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8"/>
                <w:szCs w:val="18"/>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8"/>
                <w:szCs w:val="18"/>
              </w:rPr>
              <w:t> </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对符合条件录用人员由苏州相城经济技术开发区漕湖招商服务有限公司签订劳动合同，用工模式为派遣。参加企业职工社保，退休后实行企业职工养老待遇。</w:t>
            </w: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G02</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招商员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负责招商引资工作，拓展招商资源，开展各类招商接待和招商活动。</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计算机类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一年及以上工作经历，熟练掌握英语；</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具有相关产业领域从业经验或招商引资经验者优先。</w:t>
            </w:r>
          </w:p>
        </w:tc>
        <w:tc>
          <w:tcPr>
            <w:tcW w:w="1206"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G03</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招商员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负责招商引资工作，拓展招商资源，开展各类招商接待和招商活动。</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2</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电子信息类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一年及以上工作经历，熟练掌握英语；</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具有相关产业领域从业经验或招商引资经验者优先。</w:t>
            </w:r>
          </w:p>
        </w:tc>
        <w:tc>
          <w:tcPr>
            <w:tcW w:w="1206"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G04</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招商员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负责招商引资工作，拓展招商资源，开展各类招商接待和招商活动。</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2</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机电控制类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一年及以上工作经历，熟练掌握一门外语（英语或德语）；</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有德国留学或工作背景者优先，熟练掌握德语者优先；</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3.</w:t>
            </w:r>
            <w:r>
              <w:rPr>
                <w:rFonts w:ascii="宋体" w:hAnsi="宋体" w:cs="宋体" w:hint="eastAsia"/>
                <w:color w:val="333333"/>
                <w:sz w:val="19"/>
                <w:szCs w:val="19"/>
              </w:rPr>
              <w:t>具有相关产业领域从业经验或招商引资经验者优先。</w:t>
            </w:r>
          </w:p>
        </w:tc>
        <w:tc>
          <w:tcPr>
            <w:tcW w:w="1206"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776F9C">
            <w:pPr>
              <w:pStyle w:val="a3"/>
              <w:widowControl/>
              <w:spacing w:beforeAutospacing="0" w:afterAutospacing="0"/>
              <w:jc w:val="center"/>
              <w:textAlignment w:val="baseline"/>
              <w:rPr>
                <w:rFonts w:ascii="微软雅黑" w:eastAsia="微软雅黑" w:hAnsi="微软雅黑" w:cs="微软雅黑"/>
              </w:rPr>
            </w:pP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编号</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招聘岗位</w:t>
            </w:r>
            <w:r>
              <w:rPr>
                <w:rStyle w:val="a4"/>
                <w:rFonts w:ascii="微软雅黑" w:eastAsia="微软雅黑" w:hAnsi="微软雅黑" w:cs="微软雅黑" w:hint="eastAsia"/>
                <w:color w:val="333333"/>
                <w:sz w:val="18"/>
                <w:szCs w:val="18"/>
              </w:rPr>
              <w:br/>
            </w:r>
            <w:r>
              <w:rPr>
                <w:rStyle w:val="a4"/>
                <w:rFonts w:ascii="宋体" w:hAnsi="宋体" w:cs="宋体" w:hint="eastAsia"/>
                <w:color w:val="333333"/>
                <w:sz w:val="18"/>
                <w:szCs w:val="18"/>
              </w:rPr>
              <w:t>名称</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Style w:val="a4"/>
                <w:rFonts w:ascii="宋体" w:hAnsi="宋体" w:cs="宋体" w:hint="eastAsia"/>
                <w:color w:val="333333"/>
                <w:sz w:val="18"/>
                <w:szCs w:val="18"/>
              </w:rPr>
              <w:t>招聘岗位简介</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招聘</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人数</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学历要求</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专业要求</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备注</w:t>
            </w:r>
          </w:p>
        </w:tc>
        <w:tc>
          <w:tcPr>
            <w:tcW w:w="1206"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管理和待遇</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Style w:val="a4"/>
                <w:rFonts w:ascii="宋体" w:hAnsi="宋体" w:cs="宋体" w:hint="eastAsia"/>
                <w:color w:val="333333"/>
                <w:sz w:val="18"/>
                <w:szCs w:val="18"/>
              </w:rPr>
              <w:t> </w:t>
            </w: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lastRenderedPageBreak/>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G05</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招商员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负责招商引资工作，拓展招商资源，开展各类招商接待和招商活动。</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2</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机械工程类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一年及以上工作经历，熟练掌握一门外语（英语或德语）；</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有德国留学或工作背景者优先，熟练掌握德语者优先；</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3.</w:t>
            </w:r>
            <w:r>
              <w:rPr>
                <w:rFonts w:ascii="宋体" w:hAnsi="宋体" w:cs="宋体" w:hint="eastAsia"/>
                <w:color w:val="333333"/>
                <w:sz w:val="19"/>
                <w:szCs w:val="19"/>
              </w:rPr>
              <w:t>具有相关产业领域从业经验或招商引资经验者优先。</w:t>
            </w:r>
          </w:p>
        </w:tc>
        <w:tc>
          <w:tcPr>
            <w:tcW w:w="1206" w:type="dxa"/>
            <w:vMerge w:val="restart"/>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对符合条件录用人</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员由苏州相城经济技术开发区漕湖招商服务有限公司签订劳动合同，用工模式为派遣。参加企业职工社保，退休后实行企业职工养老待遇。</w:t>
            </w:r>
          </w:p>
        </w:tc>
      </w:tr>
      <w:tr w:rsidR="00776F9C">
        <w:trPr>
          <w:trHeight w:val="1245"/>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G06</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招商员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负责招商引资工作，拓展招商资源，开展各类招商接待和招商活动。</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1</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材料工程类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一年及以上工作经历，熟练掌握英语；</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具有相关产业领域从业经验或招商引资经验者优先。</w:t>
            </w:r>
          </w:p>
        </w:tc>
        <w:tc>
          <w:tcPr>
            <w:tcW w:w="1206"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r w:rsidR="00776F9C">
        <w:trPr>
          <w:trHeight w:val="840"/>
        </w:trPr>
        <w:tc>
          <w:tcPr>
            <w:tcW w:w="69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G07</w:t>
            </w:r>
          </w:p>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rPr>
              <w:t> </w:t>
            </w:r>
          </w:p>
        </w:tc>
        <w:tc>
          <w:tcPr>
            <w:tcW w:w="116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产业分析岗位工作人员</w:t>
            </w:r>
          </w:p>
        </w:tc>
        <w:tc>
          <w:tcPr>
            <w:tcW w:w="1412"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开展产业和政策研究，挖掘整理招商资源。</w:t>
            </w:r>
          </w:p>
        </w:tc>
        <w:tc>
          <w:tcPr>
            <w:tcW w:w="714"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2</w:t>
            </w:r>
          </w:p>
        </w:tc>
        <w:tc>
          <w:tcPr>
            <w:tcW w:w="973"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全日制硕士研究生</w:t>
            </w:r>
          </w:p>
        </w:tc>
        <w:tc>
          <w:tcPr>
            <w:tcW w:w="1039"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jc w:val="center"/>
              <w:textAlignment w:val="baseline"/>
              <w:rPr>
                <w:rFonts w:ascii="微软雅黑" w:eastAsia="微软雅黑" w:hAnsi="微软雅黑" w:cs="微软雅黑"/>
              </w:rPr>
            </w:pPr>
            <w:r>
              <w:rPr>
                <w:rFonts w:ascii="宋体" w:hAnsi="宋体" w:cs="宋体" w:hint="eastAsia"/>
                <w:color w:val="333333"/>
                <w:sz w:val="19"/>
                <w:szCs w:val="19"/>
              </w:rPr>
              <w:t>经济类、公共管理类、工商管理类、商务贸易类</w:t>
            </w:r>
          </w:p>
        </w:tc>
        <w:tc>
          <w:tcPr>
            <w:tcW w:w="3235" w:type="dxa"/>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1.</w:t>
            </w:r>
            <w:r>
              <w:rPr>
                <w:rFonts w:ascii="宋体" w:hAnsi="宋体" w:cs="宋体" w:hint="eastAsia"/>
                <w:color w:val="333333"/>
                <w:sz w:val="19"/>
                <w:szCs w:val="19"/>
              </w:rPr>
              <w:t>一年及以上产业分析和政策研究相关工作经验；</w:t>
            </w:r>
          </w:p>
          <w:p w:rsidR="00776F9C" w:rsidRDefault="00155A6D">
            <w:pPr>
              <w:pStyle w:val="a3"/>
              <w:widowControl/>
              <w:spacing w:beforeAutospacing="0" w:afterAutospacing="0"/>
              <w:textAlignment w:val="baseline"/>
              <w:rPr>
                <w:rFonts w:ascii="微软雅黑" w:eastAsia="微软雅黑" w:hAnsi="微软雅黑" w:cs="微软雅黑"/>
              </w:rPr>
            </w:pPr>
            <w:r>
              <w:rPr>
                <w:rFonts w:ascii="宋体" w:hAnsi="宋体" w:cs="宋体" w:hint="eastAsia"/>
                <w:color w:val="333333"/>
                <w:sz w:val="19"/>
                <w:szCs w:val="19"/>
              </w:rPr>
              <w:t>2.</w:t>
            </w:r>
            <w:r>
              <w:rPr>
                <w:rFonts w:ascii="宋体" w:hAnsi="宋体" w:cs="宋体" w:hint="eastAsia"/>
                <w:color w:val="333333"/>
                <w:sz w:val="19"/>
                <w:szCs w:val="19"/>
              </w:rPr>
              <w:t>有较强的文字功底，具有较好的沟通能力。</w:t>
            </w:r>
          </w:p>
        </w:tc>
        <w:tc>
          <w:tcPr>
            <w:tcW w:w="1206" w:type="dxa"/>
            <w:vMerge/>
            <w:tcBorders>
              <w:top w:val="single" w:sz="6" w:space="0" w:color="auto"/>
              <w:left w:val="single" w:sz="6" w:space="0" w:color="FFFFFF"/>
              <w:bottom w:val="single" w:sz="6" w:space="0" w:color="auto"/>
              <w:right w:val="single" w:sz="6" w:space="0" w:color="auto"/>
            </w:tcBorders>
            <w:shd w:val="clear" w:color="auto" w:fill="FFFFFF"/>
            <w:tcMar>
              <w:left w:w="105" w:type="dxa"/>
              <w:right w:w="105" w:type="dxa"/>
            </w:tcMar>
            <w:vAlign w:val="center"/>
          </w:tcPr>
          <w:p w:rsidR="00776F9C" w:rsidRDefault="00776F9C">
            <w:pPr>
              <w:rPr>
                <w:rFonts w:ascii="微软雅黑" w:eastAsia="微软雅黑" w:hAnsi="微软雅黑" w:cs="微软雅黑"/>
                <w:color w:val="333333"/>
                <w:sz w:val="18"/>
                <w:szCs w:val="18"/>
              </w:rPr>
            </w:pPr>
          </w:p>
        </w:tc>
      </w:tr>
    </w:tbl>
    <w:p w:rsidR="00776F9C" w:rsidRDefault="00776F9C"/>
    <w:sectPr w:rsidR="00776F9C" w:rsidSect="00776F9C">
      <w:pgSz w:w="16838" w:h="11906" w:orient="landscape"/>
      <w:pgMar w:top="1440" w:right="1440" w:bottom="128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6D" w:rsidRDefault="00155A6D" w:rsidP="00932616">
      <w:r>
        <w:separator/>
      </w:r>
    </w:p>
  </w:endnote>
  <w:endnote w:type="continuationSeparator" w:id="0">
    <w:p w:rsidR="00155A6D" w:rsidRDefault="00155A6D" w:rsidP="00932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6D" w:rsidRDefault="00155A6D" w:rsidP="00932616">
      <w:r>
        <w:separator/>
      </w:r>
    </w:p>
  </w:footnote>
  <w:footnote w:type="continuationSeparator" w:id="0">
    <w:p w:rsidR="00155A6D" w:rsidRDefault="00155A6D" w:rsidP="00932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68F5"/>
    <w:multiLevelType w:val="singleLevel"/>
    <w:tmpl w:val="5A4368F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7D7939"/>
    <w:rsid w:val="00155A6D"/>
    <w:rsid w:val="00776F9C"/>
    <w:rsid w:val="00932616"/>
    <w:rsid w:val="11786FEC"/>
    <w:rsid w:val="171C50AD"/>
    <w:rsid w:val="1FEE1E89"/>
    <w:rsid w:val="233738AD"/>
    <w:rsid w:val="239856A5"/>
    <w:rsid w:val="23B84D14"/>
    <w:rsid w:val="40B337EA"/>
    <w:rsid w:val="41C81611"/>
    <w:rsid w:val="453B0865"/>
    <w:rsid w:val="4B936250"/>
    <w:rsid w:val="55B64369"/>
    <w:rsid w:val="6A302162"/>
    <w:rsid w:val="6A7D7939"/>
    <w:rsid w:val="706F4CC1"/>
    <w:rsid w:val="71357679"/>
    <w:rsid w:val="7DD87F9F"/>
    <w:rsid w:val="7F855267"/>
    <w:rsid w:val="7FEC3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F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76F9C"/>
    <w:pPr>
      <w:spacing w:beforeAutospacing="1" w:afterAutospacing="1"/>
      <w:jc w:val="left"/>
    </w:pPr>
    <w:rPr>
      <w:kern w:val="0"/>
      <w:sz w:val="24"/>
    </w:rPr>
  </w:style>
  <w:style w:type="character" w:styleId="a4">
    <w:name w:val="Strong"/>
    <w:basedOn w:val="a0"/>
    <w:qFormat/>
    <w:rsid w:val="00776F9C"/>
    <w:rPr>
      <w:b/>
    </w:rPr>
  </w:style>
  <w:style w:type="character" w:styleId="a5">
    <w:name w:val="FollowedHyperlink"/>
    <w:basedOn w:val="a0"/>
    <w:qFormat/>
    <w:rsid w:val="00776F9C"/>
    <w:rPr>
      <w:color w:val="535353"/>
      <w:u w:val="none"/>
    </w:rPr>
  </w:style>
  <w:style w:type="character" w:styleId="a6">
    <w:name w:val="Emphasis"/>
    <w:basedOn w:val="a0"/>
    <w:qFormat/>
    <w:rsid w:val="00776F9C"/>
  </w:style>
  <w:style w:type="character" w:styleId="HTML">
    <w:name w:val="HTML Definition"/>
    <w:basedOn w:val="a0"/>
    <w:qFormat/>
    <w:rsid w:val="00776F9C"/>
  </w:style>
  <w:style w:type="character" w:styleId="HTML0">
    <w:name w:val="HTML Acronym"/>
    <w:basedOn w:val="a0"/>
    <w:qFormat/>
    <w:rsid w:val="00776F9C"/>
  </w:style>
  <w:style w:type="character" w:styleId="HTML1">
    <w:name w:val="HTML Variable"/>
    <w:basedOn w:val="a0"/>
    <w:qFormat/>
    <w:rsid w:val="00776F9C"/>
  </w:style>
  <w:style w:type="character" w:styleId="a7">
    <w:name w:val="Hyperlink"/>
    <w:basedOn w:val="a0"/>
    <w:qFormat/>
    <w:rsid w:val="00776F9C"/>
    <w:rPr>
      <w:color w:val="535353"/>
      <w:u w:val="none"/>
    </w:rPr>
  </w:style>
  <w:style w:type="character" w:styleId="HTML2">
    <w:name w:val="HTML Code"/>
    <w:basedOn w:val="a0"/>
    <w:qFormat/>
    <w:rsid w:val="00776F9C"/>
    <w:rPr>
      <w:rFonts w:ascii="微软雅黑" w:eastAsia="微软雅黑" w:hAnsi="微软雅黑" w:cs="微软雅黑" w:hint="eastAsia"/>
      <w:sz w:val="21"/>
      <w:szCs w:val="21"/>
    </w:rPr>
  </w:style>
  <w:style w:type="character" w:styleId="HTML3">
    <w:name w:val="HTML Cite"/>
    <w:basedOn w:val="a0"/>
    <w:qFormat/>
    <w:rsid w:val="00776F9C"/>
  </w:style>
  <w:style w:type="character" w:customStyle="1" w:styleId="active">
    <w:name w:val="active"/>
    <w:basedOn w:val="a0"/>
    <w:qFormat/>
    <w:rsid w:val="00776F9C"/>
  </w:style>
  <w:style w:type="character" w:customStyle="1" w:styleId="hover8">
    <w:name w:val="hover8"/>
    <w:basedOn w:val="a0"/>
    <w:qFormat/>
    <w:rsid w:val="00776F9C"/>
    <w:rPr>
      <w:color w:val="FF6633"/>
    </w:rPr>
  </w:style>
  <w:style w:type="character" w:customStyle="1" w:styleId="time">
    <w:name w:val="time"/>
    <w:basedOn w:val="a0"/>
    <w:qFormat/>
    <w:rsid w:val="00776F9C"/>
    <w:rPr>
      <w:color w:val="2E2E2E"/>
    </w:rPr>
  </w:style>
  <w:style w:type="character" w:customStyle="1" w:styleId="ts">
    <w:name w:val="ts"/>
    <w:basedOn w:val="a0"/>
    <w:qFormat/>
    <w:rsid w:val="00776F9C"/>
  </w:style>
  <w:style w:type="paragraph" w:styleId="a8">
    <w:name w:val="header"/>
    <w:basedOn w:val="a"/>
    <w:link w:val="Char"/>
    <w:rsid w:val="00932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932616"/>
    <w:rPr>
      <w:kern w:val="2"/>
      <w:sz w:val="18"/>
      <w:szCs w:val="18"/>
    </w:rPr>
  </w:style>
  <w:style w:type="paragraph" w:styleId="a9">
    <w:name w:val="footer"/>
    <w:basedOn w:val="a"/>
    <w:link w:val="Char0"/>
    <w:rsid w:val="00932616"/>
    <w:pPr>
      <w:tabs>
        <w:tab w:val="center" w:pos="4153"/>
        <w:tab w:val="right" w:pos="8306"/>
      </w:tabs>
      <w:snapToGrid w:val="0"/>
      <w:jc w:val="left"/>
    </w:pPr>
    <w:rPr>
      <w:sz w:val="18"/>
      <w:szCs w:val="18"/>
    </w:rPr>
  </w:style>
  <w:style w:type="character" w:customStyle="1" w:styleId="Char0">
    <w:name w:val="页脚 Char"/>
    <w:basedOn w:val="a0"/>
    <w:link w:val="a9"/>
    <w:rsid w:val="009326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2017-12-22T01:55:00Z</dcterms:created>
  <dcterms:modified xsi:type="dcterms:W3CDTF">2017-12-28T03:00:00Z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