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E" w:rsidRDefault="00F33FAA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江西</w:t>
      </w:r>
      <w:r w:rsidR="00400026"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省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工业和信息化厅厅属事业单位2024年公开招聘工作人员网上确认参加考试及打印笔试准考证操作指南</w:t>
      </w:r>
    </w:p>
    <w:p w:rsidR="0021424E" w:rsidRDefault="0021424E">
      <w:pPr>
        <w:rPr>
          <w:rFonts w:ascii="黑体" w:eastAsia="黑体" w:hAnsi="黑体" w:cs="黑体"/>
          <w:b/>
          <w:bCs/>
          <w:sz w:val="32"/>
          <w:szCs w:val="40"/>
        </w:rPr>
      </w:pPr>
    </w:p>
    <w:p w:rsidR="0021424E" w:rsidRDefault="00035E84">
      <w:pPr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　　</w:t>
      </w:r>
      <w:r w:rsidR="00F33FAA">
        <w:rPr>
          <w:rFonts w:ascii="黑体" w:eastAsia="黑体" w:hAnsi="黑体" w:cs="黑体" w:hint="eastAsia"/>
          <w:b/>
          <w:bCs/>
          <w:sz w:val="32"/>
          <w:szCs w:val="40"/>
        </w:rPr>
        <w:t>一、网上确认参加考试（见下图所示）</w:t>
      </w:r>
      <w:bookmarkStart w:id="0" w:name="_GoBack"/>
      <w:bookmarkEnd w:id="0"/>
    </w:p>
    <w:p w:rsidR="00035E84" w:rsidRPr="00035E84" w:rsidRDefault="00035E84">
      <w:pPr>
        <w:rPr>
          <w:rFonts w:ascii="黑体" w:eastAsia="黑体" w:hAnsi="黑体" w:cs="黑体"/>
          <w:bCs/>
          <w:sz w:val="32"/>
          <w:szCs w:val="40"/>
        </w:rPr>
      </w:pPr>
      <w:r>
        <w:rPr>
          <w:rFonts w:ascii="黑体" w:eastAsia="黑体" w:hAnsi="黑体" w:cs="黑体"/>
          <w:bCs/>
          <w:sz w:val="32"/>
          <w:szCs w:val="40"/>
        </w:rPr>
        <w:t xml:space="preserve">　　</w:t>
      </w:r>
      <w:r w:rsidRPr="00035E84">
        <w:rPr>
          <w:rFonts w:ascii="黑体" w:eastAsia="黑体" w:hAnsi="黑体" w:cs="黑体"/>
          <w:bCs/>
          <w:sz w:val="32"/>
          <w:szCs w:val="40"/>
        </w:rPr>
        <w:t>登录后，</w:t>
      </w:r>
      <w:r>
        <w:rPr>
          <w:rFonts w:ascii="黑体" w:eastAsia="黑体" w:hAnsi="黑体" w:cs="黑体"/>
          <w:bCs/>
          <w:sz w:val="32"/>
          <w:szCs w:val="40"/>
        </w:rPr>
        <w:t>点击图示栏目“招考</w:t>
      </w:r>
      <w:r>
        <w:rPr>
          <w:rFonts w:ascii="黑体" w:eastAsia="黑体" w:hAnsi="黑体" w:cs="黑体" w:hint="eastAsia"/>
          <w:bCs/>
          <w:sz w:val="32"/>
          <w:szCs w:val="40"/>
        </w:rPr>
        <w:t xml:space="preserve"> </w:t>
      </w:r>
      <w:r>
        <w:rPr>
          <w:rFonts w:ascii="黑体" w:eastAsia="黑体" w:hAnsi="黑体" w:cs="黑体"/>
          <w:bCs/>
          <w:sz w:val="32"/>
          <w:szCs w:val="40"/>
        </w:rPr>
        <w:t>–我的报名”，于右侧列表中选择专题，在“操作”项内点击“是否确认参考”，之后查看详情，详情如下：</w:t>
      </w:r>
    </w:p>
    <w:p w:rsidR="0021424E" w:rsidRDefault="0021424E"/>
    <w:p w:rsidR="0021424E" w:rsidRDefault="00F33FAA">
      <w:r>
        <w:rPr>
          <w:noProof/>
        </w:rPr>
        <w:drawing>
          <wp:inline distT="0" distB="0" distL="114300" distR="114300">
            <wp:extent cx="6552565" cy="2146300"/>
            <wp:effectExtent l="0" t="0" r="635" b="6350"/>
            <wp:docPr id="1" name="图片 1" descr="c323f7ab738869d50fd635e96f5d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23f7ab738869d50fd635e96f5d8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4E" w:rsidRDefault="00F33FA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（图</w:t>
      </w:r>
      <w:r>
        <w:rPr>
          <w:rFonts w:hint="eastAsia"/>
          <w:sz w:val="28"/>
          <w:szCs w:val="36"/>
        </w:rPr>
        <w:t>1-1</w:t>
      </w:r>
      <w:r>
        <w:rPr>
          <w:rFonts w:hint="eastAsia"/>
          <w:sz w:val="28"/>
          <w:szCs w:val="36"/>
        </w:rPr>
        <w:t>）</w:t>
      </w:r>
    </w:p>
    <w:p w:rsidR="0021424E" w:rsidRDefault="00F33FAA">
      <w:pPr>
        <w:jc w:val="left"/>
      </w:pPr>
      <w:r>
        <w:rPr>
          <w:noProof/>
        </w:rPr>
        <w:drawing>
          <wp:inline distT="0" distB="0" distL="114300" distR="114300">
            <wp:extent cx="6614160" cy="2181860"/>
            <wp:effectExtent l="0" t="0" r="15240" b="8890"/>
            <wp:docPr id="2" name="图片 2" descr="df5b949b5dccedf103ca4d5d620a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5b949b5dccedf103ca4d5d620ab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BB" w:rsidRDefault="00F33FA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（图</w:t>
      </w:r>
      <w:r>
        <w:rPr>
          <w:rFonts w:hint="eastAsia"/>
          <w:sz w:val="28"/>
          <w:szCs w:val="36"/>
        </w:rPr>
        <w:t>1-2</w:t>
      </w:r>
      <w:r>
        <w:rPr>
          <w:rFonts w:hint="eastAsia"/>
          <w:sz w:val="28"/>
          <w:szCs w:val="36"/>
        </w:rPr>
        <w:t>）</w:t>
      </w:r>
    </w:p>
    <w:p w:rsidR="0021424E" w:rsidRPr="00A154BB" w:rsidRDefault="00A154BB">
      <w:pPr>
        <w:jc w:val="center"/>
        <w:rPr>
          <w:color w:val="FF0000"/>
          <w:sz w:val="28"/>
          <w:szCs w:val="36"/>
        </w:rPr>
      </w:pPr>
      <w:r w:rsidRPr="00A154BB">
        <w:rPr>
          <w:rFonts w:hint="eastAsia"/>
          <w:color w:val="FF0000"/>
          <w:sz w:val="28"/>
          <w:szCs w:val="36"/>
        </w:rPr>
        <w:t>（内容以实际弹窗显示内容为准）</w:t>
      </w:r>
    </w:p>
    <w:p w:rsidR="0021424E" w:rsidRDefault="00F33FAA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6602095" cy="1520190"/>
            <wp:effectExtent l="0" t="0" r="8255" b="3810"/>
            <wp:docPr id="3" name="图片 3" descr="525f0b105bb64189414b548b8e7b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5f0b105bb64189414b548b8e7b6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4E" w:rsidRDefault="00F33FAA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（图1-3）</w:t>
      </w:r>
    </w:p>
    <w:p w:rsidR="0021424E" w:rsidRDefault="0021424E">
      <w:pPr>
        <w:rPr>
          <w:rFonts w:ascii="黑体" w:eastAsia="黑体" w:hAnsi="黑体" w:cs="黑体"/>
          <w:b/>
          <w:bCs/>
          <w:sz w:val="32"/>
          <w:szCs w:val="40"/>
        </w:rPr>
      </w:pPr>
    </w:p>
    <w:p w:rsidR="0021424E" w:rsidRDefault="00035E84">
      <w:pPr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　　</w:t>
      </w:r>
      <w:r w:rsidR="00F33FAA">
        <w:rPr>
          <w:rFonts w:ascii="黑体" w:eastAsia="黑体" w:hAnsi="黑体" w:cs="黑体" w:hint="eastAsia"/>
          <w:b/>
          <w:bCs/>
          <w:sz w:val="32"/>
          <w:szCs w:val="40"/>
        </w:rPr>
        <w:t>二、笔试准考证打印（见下图所示）</w:t>
      </w:r>
    </w:p>
    <w:p w:rsidR="00035E84" w:rsidRPr="00035E84" w:rsidRDefault="00035E84">
      <w:pPr>
        <w:rPr>
          <w:rFonts w:ascii="黑体" w:eastAsia="黑体" w:hAnsi="黑体" w:cs="黑体"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　　</w:t>
      </w:r>
      <w:r>
        <w:rPr>
          <w:rFonts w:ascii="黑体" w:eastAsia="黑体" w:hAnsi="黑体" w:cs="黑体" w:hint="eastAsia"/>
          <w:bCs/>
          <w:sz w:val="32"/>
          <w:szCs w:val="40"/>
        </w:rPr>
        <w:t>确认参加考试人员可于准考证打印时段内，按下图操作。打印可以直接打印为纸质文件，也可以选择打印机为【打印为P</w:t>
      </w:r>
      <w:r>
        <w:rPr>
          <w:rFonts w:ascii="黑体" w:eastAsia="黑体" w:hAnsi="黑体" w:cs="黑体"/>
          <w:bCs/>
          <w:sz w:val="32"/>
          <w:szCs w:val="40"/>
        </w:rPr>
        <w:t>DF</w:t>
      </w:r>
      <w:r>
        <w:rPr>
          <w:rFonts w:ascii="黑体" w:eastAsia="黑体" w:hAnsi="黑体" w:cs="黑体" w:hint="eastAsia"/>
          <w:bCs/>
          <w:sz w:val="32"/>
          <w:szCs w:val="40"/>
        </w:rPr>
        <w:t>】（c</w:t>
      </w:r>
      <w:r>
        <w:rPr>
          <w:rFonts w:ascii="黑体" w:eastAsia="黑体" w:hAnsi="黑体" w:cs="黑体"/>
          <w:bCs/>
          <w:sz w:val="32"/>
          <w:szCs w:val="40"/>
        </w:rPr>
        <w:t>hrome内核浏览器均内置支持</w:t>
      </w:r>
      <w:r>
        <w:rPr>
          <w:rFonts w:ascii="黑体" w:eastAsia="黑体" w:hAnsi="黑体" w:cs="黑体" w:hint="eastAsia"/>
          <w:bCs/>
          <w:sz w:val="32"/>
          <w:szCs w:val="40"/>
        </w:rPr>
        <w:t>），保存为电子文件。</w:t>
      </w:r>
    </w:p>
    <w:p w:rsidR="0021424E" w:rsidRDefault="00F33FAA">
      <w:pPr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noProof/>
        </w:rPr>
        <w:drawing>
          <wp:inline distT="0" distB="0" distL="114300" distR="114300">
            <wp:extent cx="6638290" cy="2141220"/>
            <wp:effectExtent l="0" t="0" r="1016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4E" w:rsidRDefault="0021424E">
      <w:pPr>
        <w:rPr>
          <w:rFonts w:ascii="黑体" w:eastAsia="黑体" w:hAnsi="黑体" w:cs="黑体"/>
          <w:b/>
          <w:bCs/>
          <w:sz w:val="24"/>
          <w:szCs w:val="32"/>
        </w:rPr>
      </w:pPr>
    </w:p>
    <w:p w:rsidR="0021424E" w:rsidRDefault="0021424E"/>
    <w:p w:rsidR="0021424E" w:rsidRDefault="00F33FAA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（图2-1）</w:t>
      </w:r>
    </w:p>
    <w:p w:rsidR="00035E84" w:rsidRDefault="00035E84">
      <w:pPr>
        <w:jc w:val="center"/>
        <w:rPr>
          <w:rFonts w:ascii="黑体" w:eastAsia="黑体" w:hAnsi="黑体" w:cs="黑体"/>
          <w:sz w:val="28"/>
          <w:szCs w:val="36"/>
        </w:rPr>
      </w:pPr>
    </w:p>
    <w:p w:rsidR="00035E84" w:rsidRDefault="00035E84" w:rsidP="00035E84">
      <w:pPr>
        <w:jc w:val="left"/>
        <w:rPr>
          <w:rFonts w:ascii="黑体" w:eastAsia="黑体" w:hAnsi="黑体" w:cs="黑体"/>
          <w:sz w:val="28"/>
          <w:szCs w:val="36"/>
        </w:rPr>
      </w:pPr>
      <w:r w:rsidRPr="00035E84">
        <w:rPr>
          <w:rFonts w:ascii="黑体" w:eastAsia="黑体" w:hAnsi="黑体" w:cs="黑体"/>
          <w:color w:val="FF0000"/>
          <w:sz w:val="28"/>
          <w:szCs w:val="36"/>
        </w:rPr>
        <w:t xml:space="preserve">　　以上操作均建议</w:t>
      </w:r>
      <w:r w:rsidRPr="00035E84">
        <w:rPr>
          <w:rFonts w:ascii="黑体" w:eastAsia="黑体" w:hAnsi="黑体" w:cs="黑体" w:hint="eastAsia"/>
          <w:color w:val="FF0000"/>
          <w:sz w:val="28"/>
          <w:szCs w:val="36"/>
        </w:rPr>
        <w:t>于</w:t>
      </w:r>
      <w:r w:rsidRPr="00035E84">
        <w:rPr>
          <w:rFonts w:ascii="黑体" w:eastAsia="黑体" w:hAnsi="黑体" w:cs="黑体"/>
          <w:color w:val="FF0000"/>
          <w:sz w:val="28"/>
          <w:szCs w:val="36"/>
        </w:rPr>
        <w:t>PC端使用</w:t>
      </w:r>
      <w:r w:rsidRPr="00035E84">
        <w:rPr>
          <w:rFonts w:ascii="黑体" w:eastAsia="黑体" w:hAnsi="黑体" w:cs="黑体" w:hint="eastAsia"/>
          <w:color w:val="FF0000"/>
          <w:sz w:val="28"/>
          <w:szCs w:val="36"/>
        </w:rPr>
        <w:t>c</w:t>
      </w:r>
      <w:r w:rsidRPr="00035E84">
        <w:rPr>
          <w:rFonts w:ascii="黑体" w:eastAsia="黑体" w:hAnsi="黑体" w:cs="黑体"/>
          <w:color w:val="FF0000"/>
          <w:sz w:val="28"/>
          <w:szCs w:val="36"/>
        </w:rPr>
        <w:t>hrome模式浏览器（例如：谷歌、</w:t>
      </w:r>
      <w:r w:rsidRPr="00035E84">
        <w:rPr>
          <w:rFonts w:ascii="黑体" w:eastAsia="黑体" w:hAnsi="黑体" w:cs="黑体" w:hint="eastAsia"/>
          <w:color w:val="FF0000"/>
          <w:sz w:val="28"/>
          <w:szCs w:val="36"/>
        </w:rPr>
        <w:t>3</w:t>
      </w:r>
      <w:r w:rsidRPr="00035E84">
        <w:rPr>
          <w:rFonts w:ascii="黑体" w:eastAsia="黑体" w:hAnsi="黑体" w:cs="黑体"/>
          <w:color w:val="FF0000"/>
          <w:sz w:val="28"/>
          <w:szCs w:val="36"/>
        </w:rPr>
        <w:t>60极速浏览器极速模式）完成，手机、平板可能因内核支持问题，导致弹窗不能出现。</w:t>
      </w:r>
    </w:p>
    <w:sectPr w:rsidR="00035E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09" w:rsidRDefault="00222F09"/>
  </w:endnote>
  <w:endnote w:type="continuationSeparator" w:id="0">
    <w:p w:rsidR="00222F09" w:rsidRDefault="00222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09" w:rsidRDefault="00222F09"/>
  </w:footnote>
  <w:footnote w:type="continuationSeparator" w:id="0">
    <w:p w:rsidR="00222F09" w:rsidRDefault="00222F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YTM2MDM5NmY3NzNlNjUxNWI0ZGRlN2MzYjc4NzcifQ=="/>
  </w:docVars>
  <w:rsids>
    <w:rsidRoot w:val="0021424E"/>
    <w:rsid w:val="00035E84"/>
    <w:rsid w:val="000E18F1"/>
    <w:rsid w:val="0021424E"/>
    <w:rsid w:val="00222F09"/>
    <w:rsid w:val="00400026"/>
    <w:rsid w:val="00A154BB"/>
    <w:rsid w:val="00F33FAA"/>
    <w:rsid w:val="2F7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39DEBB-A8B2-4E95-A2AB-F0CBEF6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2024-05-13T03:02:00Z</dcterms:created>
  <dcterms:modified xsi:type="dcterms:W3CDTF">2024-05-13T03:24:00Z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8B42E98B906342C29DC71BCCCC140C6C_12</vt:lpwstr>
  </property>
</Properties>
</file>