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 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1.招聘岗位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1331"/>
        <w:gridCol w:w="668"/>
        <w:gridCol w:w="1561"/>
        <w:gridCol w:w="2436"/>
        <w:gridCol w:w="1519"/>
      </w:tblGrid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岗位代码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招聘岗位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招聘人数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学历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备注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急诊科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ICU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儿科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(新生儿科)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临床医学、重症医学类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产科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感染科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核医学科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心理治疗室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临床医学、精神病学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导管介入室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009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麻醉科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临床医学、麻醉学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临床医学、麻醉学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西医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010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医学影像科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医学影像技术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超声科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临床医学、医学影像学(诊断)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心电图室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具执业资格优先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病理科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临床医学、病理学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诊断医师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临床医学、病理学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病理技术员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检验科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医学检验学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药剂科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药学、药剂学、药物制剂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统筹使用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left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中药学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中药房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临床药学室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临床药学、药学、药理学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临床护理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护理学或助产专业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麻醉护士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护理学、麻醉护理学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019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营养师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食品卫生与营养（医学院校毕业）、临床医学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020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临床医学、预防医学、公共事业管理（医学院校毕业）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质控科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临床医学、预防医学、公共事业管理（医学院校毕业）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科教科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临床医学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023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财务科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大专及以上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财务、会计专业或金融工程专业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024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党办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具有文学、写作基础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总务科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工商管理、建筑工程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026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监察室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1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具有文学、写作基础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027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设备科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2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本科及以上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医疗器械维修或医学工程技术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714155" w:rsidRPr="00714155" w:rsidTr="00714155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028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导诊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（工勤岗）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5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中专及以上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不限专业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5" w:rsidRPr="00714155" w:rsidRDefault="00714155" w:rsidP="00714155">
            <w:pPr>
              <w:widowControl/>
              <w:jc w:val="center"/>
              <w:rPr>
                <w:rFonts w:ascii="--系统字体--" w:eastAsia="--系统字体--" w:hAnsi="宋体" w:cs="宋体"/>
                <w:kern w:val="0"/>
                <w:sz w:val="24"/>
                <w:szCs w:val="24"/>
              </w:rPr>
            </w:pP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护理学、助产优先</w:t>
            </w:r>
            <w:r w:rsidRPr="00714155">
              <w:rPr>
                <w:rFonts w:ascii="--系统字体--" w:eastAsia="--系统字体--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2.各岗位条件说明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（1）全日制本科及以上临床医学毕业生，必须在入职两年内取得执业医师资格证，未取得执业医师资格将视为自动离职。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（2）年龄在30周岁以下，临床医学研究生学历的年龄可适当放宽至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 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38周岁以下。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（3）护理或助产专业人员提供二甲以上医院实习证明。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（4）往届护理毕业生需近1年有二甲以上医院工作证明及取得护士执业资格证书。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（5）近5年有在三甲综合医院从事临床护理岗位工作3年以上且已生育的考生，条件可放宽至32周岁以下。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（6）行政后勤(财务科、党办、总务科、监察室、设备科)及导诊岗位年龄28周岁以下，只要参加面试，其中党办、监察室岗位报名时需带上自己写的文章或公文两篇。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714155" w:rsidRPr="00714155" w:rsidRDefault="00714155" w:rsidP="00714155">
      <w:pPr>
        <w:widowControl/>
        <w:shd w:val="clear" w:color="auto" w:fill="FFFFFF"/>
        <w:jc w:val="left"/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</w:pP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 xml:space="preserve">　　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24"/>
          <w:szCs w:val="24"/>
        </w:rPr>
        <w:t>（7）党办、监察室岗位试用期三个月，试用期期间不合格的，将不予录用。</w:t>
      </w:r>
      <w:r w:rsidRPr="00714155">
        <w:rPr>
          <w:rFonts w:ascii="--系统字体--" w:eastAsia="--系统字体--" w:hAnsi="宋体" w:cs="宋体" w:hint="eastAsia"/>
          <w:color w:val="333333"/>
          <w:kern w:val="0"/>
          <w:sz w:val="19"/>
          <w:szCs w:val="19"/>
        </w:rPr>
        <w:t> </w:t>
      </w:r>
    </w:p>
    <w:p w:rsidR="00AC60C7" w:rsidRPr="00714155" w:rsidRDefault="00AC60C7"/>
    <w:sectPr w:rsidR="00AC60C7" w:rsidRPr="00714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0C7" w:rsidRDefault="00AC60C7" w:rsidP="00714155">
      <w:r>
        <w:separator/>
      </w:r>
    </w:p>
  </w:endnote>
  <w:endnote w:type="continuationSeparator" w:id="1">
    <w:p w:rsidR="00AC60C7" w:rsidRDefault="00AC60C7" w:rsidP="0071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-系统字体--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0C7" w:rsidRDefault="00AC60C7" w:rsidP="00714155">
      <w:r>
        <w:separator/>
      </w:r>
    </w:p>
  </w:footnote>
  <w:footnote w:type="continuationSeparator" w:id="1">
    <w:p w:rsidR="00AC60C7" w:rsidRDefault="00AC60C7" w:rsidP="00714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155"/>
    <w:rsid w:val="00714155"/>
    <w:rsid w:val="00AC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1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4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2019-08-26T07:08:00Z</dcterms:created>
  <dcterms:modified xsi:type="dcterms:W3CDTF">2019-08-26T07:08:00Z</dcterms:modified>
</cp:coreProperties>
</file>