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8" w:rsidRPr="00B765FA" w:rsidRDefault="005C3F08" w:rsidP="005C3F08">
      <w:pPr>
        <w:adjustRightInd/>
        <w:snapToGrid/>
        <w:spacing w:after="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B765FA">
        <w:rPr>
          <w:rFonts w:ascii="方正小标宋简体" w:eastAsia="方正小标宋简体" w:hAnsi="宋体" w:cs="宋体" w:hint="eastAsia"/>
          <w:bCs/>
          <w:sz w:val="44"/>
          <w:szCs w:val="44"/>
        </w:rPr>
        <w:t>公务员录用体检特殊标准（试行）</w:t>
      </w:r>
    </w:p>
    <w:p w:rsidR="00B765FA" w:rsidRDefault="005C3F08" w:rsidP="00B765FA">
      <w:pPr>
        <w:adjustRightInd/>
        <w:snapToGrid/>
        <w:spacing w:after="0" w:line="600" w:lineRule="exact"/>
        <w:rPr>
          <w:rFonts w:ascii="宋体" w:eastAsia="宋体" w:hAnsi="宋体" w:cs="宋体" w:hint="eastAsia"/>
          <w:sz w:val="24"/>
          <w:szCs w:val="24"/>
        </w:rPr>
      </w:pPr>
      <w:r w:rsidRPr="005C3F08">
        <w:rPr>
          <w:rFonts w:ascii="宋体" w:eastAsia="宋体" w:hAnsi="宋体" w:cs="宋体"/>
          <w:sz w:val="24"/>
          <w:szCs w:val="24"/>
        </w:rPr>
        <w:t xml:space="preserve">    </w:t>
      </w:r>
    </w:p>
    <w:p w:rsidR="005C3F08" w:rsidRPr="00B765FA" w:rsidRDefault="005C3F08" w:rsidP="00B765FA">
      <w:pPr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仿宋_GB2312" w:eastAsia="仿宋_GB2312" w:hAnsi="宋体" w:cs="宋体" w:hint="eastAsia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第一部分</w:t>
      </w: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人民警察职位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第一条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第二条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色盲，不合格。色弱，法医、物证检验及鉴定职位，不合格。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第三条</w:t>
      </w: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第四条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文身，不合格。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第五条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肢体功能障碍，不合格。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第六条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单侧耳语听力低于5米，不合格。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第七条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嗅觉迟钝，不合格。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lastRenderedPageBreak/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第八条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乙肝病原携带者，特警职位，不合格。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第九条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中国民航空中警察职位，身高170-185厘米，且符合《中国民用航空人员医学标准和体检合格证管理规则》IVb级体检合格证（67.415（c）项除外）的医学标准，合格。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海关海上缉私船舶驾驶职位、海上缉私轮机管理职位、海上缉私查私职位、出入境边防检查船舶驾驶职位，还需执行船员健康检查国家标准和《关于调整有关船员健康检查要求的通知》（海船员[2010]306号）。 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第二部分</w:t>
      </w: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其他职位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第十一条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第十二条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肢体功能障碍，煤矿安全监察执法职位、登轮检疫鉴定职位、现场查验职位及海关货物查验职位，不合格。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lastRenderedPageBreak/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第十三条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双侧耳语听力均低于5米，机电检验监管职位、化工产品检验监管职位、化矿产品检验监管职位、动物检疫职位及煤矿安全监察执法职位，不合格。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第十四条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嗅觉迟钝，食品检验监管职位、化妆品检验监管职位、动植物检疫职位、医学检验职位、卫生检疫职位、化工产品检验监管职位及海关货物查验职位，不合格。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第十五条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第十六条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中国民航飞行技术监管职位，执行《中国民用航空人员医学标准和体检合格证管理规则》的Ⅰ级（67.115（5）项除外）或Ⅱ级体检合格证的医学标准。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第十七条 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水上作业人员职位，执行船员健康检查国家标准和《关于调整有关船员健康检查要求的通知》（海船员[2010]306号）。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B765FA" w:rsidRDefault="00B765FA" w:rsidP="00B765FA">
      <w:pPr>
        <w:adjustRightInd/>
        <w:snapToGrid/>
        <w:spacing w:after="0" w:line="600" w:lineRule="exact"/>
        <w:jc w:val="center"/>
        <w:rPr>
          <w:rFonts w:ascii="宋体" w:eastAsia="仿宋_GB2312" w:hAnsi="宋体" w:cs="宋体" w:hint="eastAsia"/>
          <w:sz w:val="32"/>
          <w:szCs w:val="32"/>
        </w:rPr>
      </w:pPr>
    </w:p>
    <w:p w:rsidR="00B765FA" w:rsidRDefault="00B765FA" w:rsidP="00B765FA">
      <w:pPr>
        <w:adjustRightInd/>
        <w:snapToGrid/>
        <w:spacing w:after="0" w:line="600" w:lineRule="exact"/>
        <w:jc w:val="center"/>
        <w:rPr>
          <w:rFonts w:ascii="宋体" w:eastAsia="仿宋_GB2312" w:hAnsi="宋体" w:cs="宋体" w:hint="eastAsia"/>
          <w:sz w:val="32"/>
          <w:szCs w:val="32"/>
        </w:rPr>
      </w:pPr>
    </w:p>
    <w:p w:rsidR="00B765FA" w:rsidRDefault="00B765FA" w:rsidP="00B765FA">
      <w:pPr>
        <w:adjustRightInd/>
        <w:snapToGrid/>
        <w:spacing w:after="0" w:line="600" w:lineRule="exact"/>
        <w:jc w:val="center"/>
        <w:rPr>
          <w:rFonts w:ascii="宋体" w:eastAsia="仿宋_GB2312" w:hAnsi="宋体" w:cs="宋体" w:hint="eastAsia"/>
          <w:sz w:val="32"/>
          <w:szCs w:val="32"/>
        </w:rPr>
      </w:pP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5C3F08" w:rsidRPr="0009771F" w:rsidRDefault="005C3F08" w:rsidP="00B765FA">
      <w:pPr>
        <w:adjustRightInd/>
        <w:snapToGrid/>
        <w:spacing w:after="0" w:line="6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09771F"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《公务员录用体检特殊标准（试行）》</w:t>
      </w: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操作说明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1、体检医院与医务人员在体检前应明确需要按照《公务员录用体检特殊标准（试行）》执行的职位及项目。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2、体检应在独立场所进行，要保持安静，减少外界干扰。人民警察体检要做到封闭式体检。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3、考生体检前，必须详细填写报考职位。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4、《公务员录用体检特殊标准（试行）》中的所有体检项目均不进行复检。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5、佩带隐形眼镜的考生在眼科检查前应先摘掉隐形眼镜，再进行视力检查。义眼者应向眼科医生讲明。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6、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7、单色识别能力检查方法：⑴ 检查者从红、黄、绿、蓝、紫各种颜色中任选出一种让考生识别，在3-5秒内读出颜色名称。⑵ 检查者任意讲出一种颜色名称，让考生在3-5秒内从红、黄、绿、蓝、紫各种颜色中找出该种颜色。以上两种方法也可交替进行。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8、色弱者不合格的职位，色盲者也不合格。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lastRenderedPageBreak/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9、嗅觉检查：用醋、酒精、水三种，全能辨别者为正常，能辨别1-2种为迟钝，三种均不能辨别者为丧失。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10、嗅觉迟钝者不合格的职位，嗅觉丧失者也不合格。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11、只有特警职位才可进行乙肝表面抗原检查。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12、文身：是指皮肤刺有“点、字、图案”，或虽经手术处理仍留有明显文身瘢痕。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13、肢体（包括脊柱）功能障碍：是指因各种原因造成肢体残缺、畸形、麻痹等，以致引起永久性人体运动功能不同程度的受限。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 w:hint="eastAsia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14、本体检标准中有关数值的表述方法：凡用“低于…”词表述的，不含该数值本身。</w:t>
      </w:r>
    </w:p>
    <w:p w:rsidR="00B765FA" w:rsidRPr="00B765FA" w:rsidRDefault="00B765FA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</w:p>
    <w:sectPr w:rsidR="00B765FA" w:rsidRPr="00B765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E0" w:rsidRDefault="009575E0" w:rsidP="00B765FA">
      <w:pPr>
        <w:spacing w:after="0"/>
      </w:pPr>
      <w:r>
        <w:separator/>
      </w:r>
    </w:p>
  </w:endnote>
  <w:endnote w:type="continuationSeparator" w:id="1">
    <w:p w:rsidR="009575E0" w:rsidRDefault="009575E0" w:rsidP="00B765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E0" w:rsidRDefault="009575E0" w:rsidP="00B765FA">
      <w:pPr>
        <w:spacing w:after="0"/>
      </w:pPr>
      <w:r>
        <w:separator/>
      </w:r>
    </w:p>
  </w:footnote>
  <w:footnote w:type="continuationSeparator" w:id="1">
    <w:p w:rsidR="009575E0" w:rsidRDefault="009575E0" w:rsidP="00B765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3F08"/>
    <w:rsid w:val="0009771F"/>
    <w:rsid w:val="00204097"/>
    <w:rsid w:val="00323B43"/>
    <w:rsid w:val="003D37D8"/>
    <w:rsid w:val="004358AB"/>
    <w:rsid w:val="005C3F08"/>
    <w:rsid w:val="006C637C"/>
    <w:rsid w:val="008148CE"/>
    <w:rsid w:val="008B7726"/>
    <w:rsid w:val="009575E0"/>
    <w:rsid w:val="00A22398"/>
    <w:rsid w:val="00B7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0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04097"/>
    <w:rPr>
      <w:b/>
      <w:bCs/>
    </w:rPr>
  </w:style>
  <w:style w:type="character" w:styleId="a5">
    <w:name w:val="Hyperlink"/>
    <w:basedOn w:val="a0"/>
    <w:uiPriority w:val="99"/>
    <w:semiHidden/>
    <w:unhideWhenUsed/>
    <w:rsid w:val="0020409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765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765FA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765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765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2019-09-11T01:46:00Z</cp:lastPrinted>
  <dcterms:created xsi:type="dcterms:W3CDTF">2019-09-11T01:37:00Z</dcterms:created>
  <dcterms:modified xsi:type="dcterms:W3CDTF">2019-09-11T02:12:00Z</dcterms:modified>
</cp:coreProperties>
</file>