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25" w:beforeAutospacing="0" w:after="0" w:afterAutospacing="0" w:line="301" w:lineRule="atLeast"/>
        <w:ind w:left="125" w:right="0"/>
        <w:jc w:val="center"/>
      </w:pPr>
      <w:bookmarkStart w:id="0" w:name="_GoBack"/>
      <w:r>
        <w:rPr>
          <w:rFonts w:hint="default" w:ascii="方正小标宋简体" w:hAnsi="方正小标宋简体" w:eastAsia="方正小标宋简体" w:cs="方正小标宋简体"/>
          <w:color w:val="000000"/>
          <w:kern w:val="2"/>
          <w:sz w:val="44"/>
          <w:szCs w:val="44"/>
          <w:lang w:val="en-US" w:eastAsia="zh-CN" w:bidi="ar"/>
        </w:rPr>
        <w:t>消除</w:t>
      </w:r>
      <w:r>
        <w:rPr>
          <w:rFonts w:hint="default" w:ascii="方正小标宋简体" w:hAnsi="等线" w:eastAsia="方正小标宋简体" w:cs="Times New Roman"/>
          <w:color w:val="000000"/>
          <w:kern w:val="2"/>
          <w:sz w:val="44"/>
          <w:szCs w:val="44"/>
          <w:lang w:val="en-US" w:eastAsia="zh-CN" w:bidi="ar"/>
        </w:rPr>
        <w:t>“宁考安”打卡异常状态申请表</w:t>
      </w:r>
    </w:p>
    <w:bookmarkEnd w:id="0"/>
    <w:tbl>
      <w:tblPr>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271"/>
        <w:gridCol w:w="2268"/>
        <w:gridCol w:w="250"/>
        <w:gridCol w:w="1451"/>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14" w:hRule="atLeast"/>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center"/>
            </w:pPr>
            <w:r>
              <w:rPr>
                <w:rFonts w:ascii="仿宋_GB2312" w:hAnsi="等线" w:eastAsia="仿宋_GB2312" w:cs="Times New Roman"/>
                <w:color w:val="000000"/>
                <w:kern w:val="2"/>
                <w:sz w:val="28"/>
                <w:szCs w:val="28"/>
                <w:bdr w:val="none" w:color="auto" w:sz="0" w:space="0"/>
                <w:lang w:val="en-US" w:eastAsia="zh-CN" w:bidi="ar"/>
              </w:rPr>
              <w:t>申请人</w:t>
            </w:r>
          </w:p>
        </w:tc>
        <w:tc>
          <w:tcPr>
            <w:tcW w:w="25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tc>
        <w:tc>
          <w:tcPr>
            <w:tcW w:w="145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身份证号</w:t>
            </w:r>
          </w:p>
        </w:tc>
        <w:tc>
          <w:tcPr>
            <w:tcW w:w="33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3" w:hRule="atLeast"/>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center"/>
            </w:pPr>
            <w:r>
              <w:rPr>
                <w:rFonts w:hint="default" w:ascii="仿宋_GB2312" w:hAnsi="等线" w:eastAsia="仿宋_GB2312" w:cs="Times New Roman"/>
                <w:color w:val="000000"/>
                <w:kern w:val="2"/>
                <w:sz w:val="28"/>
                <w:szCs w:val="28"/>
                <w:bdr w:val="none" w:color="auto" w:sz="0" w:space="0"/>
                <w:lang w:val="en-US" w:eastAsia="zh-CN" w:bidi="ar"/>
              </w:rPr>
              <w:t>手  机</w:t>
            </w:r>
          </w:p>
        </w:tc>
        <w:tc>
          <w:tcPr>
            <w:tcW w:w="25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tc>
        <w:tc>
          <w:tcPr>
            <w:tcW w:w="1451"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考试名称</w:t>
            </w:r>
          </w:p>
        </w:tc>
        <w:tc>
          <w:tcPr>
            <w:tcW w:w="33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119" w:hRule="atLeast"/>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center"/>
            </w:pPr>
            <w:r>
              <w:rPr>
                <w:rFonts w:hint="default" w:ascii="仿宋_GB2312" w:hAnsi="等线" w:eastAsia="仿宋_GB2312" w:cs="Times New Roman"/>
                <w:color w:val="000000"/>
                <w:kern w:val="2"/>
                <w:sz w:val="28"/>
                <w:szCs w:val="28"/>
                <w:bdr w:val="none" w:color="auto" w:sz="0" w:space="0"/>
                <w:lang w:val="en-US" w:eastAsia="zh-CN" w:bidi="ar"/>
              </w:rPr>
              <w:t>打卡</w:t>
            </w:r>
          </w:p>
          <w:p>
            <w:pPr>
              <w:keepNext w:val="0"/>
              <w:keepLines w:val="0"/>
              <w:widowControl/>
              <w:suppressLineNumbers w:val="0"/>
              <w:spacing w:before="125" w:beforeAutospacing="0" w:after="0" w:afterAutospacing="0" w:line="400" w:lineRule="exact"/>
              <w:ind w:left="125" w:right="0"/>
              <w:jc w:val="center"/>
            </w:pPr>
            <w:r>
              <w:rPr>
                <w:rFonts w:hint="default" w:ascii="仿宋_GB2312" w:hAnsi="等线" w:eastAsia="仿宋_GB2312" w:cs="Times New Roman"/>
                <w:color w:val="000000"/>
                <w:kern w:val="2"/>
                <w:sz w:val="28"/>
                <w:szCs w:val="28"/>
                <w:bdr w:val="none" w:color="auto" w:sz="0" w:space="0"/>
                <w:lang w:val="en-US" w:eastAsia="zh-CN" w:bidi="ar"/>
              </w:rPr>
              <w:t>异常的</w:t>
            </w:r>
          </w:p>
          <w:p>
            <w:pPr>
              <w:keepNext w:val="0"/>
              <w:keepLines w:val="0"/>
              <w:widowControl/>
              <w:suppressLineNumbers w:val="0"/>
              <w:spacing w:before="125" w:beforeAutospacing="0" w:after="0" w:afterAutospacing="0" w:line="400" w:lineRule="exact"/>
              <w:ind w:left="125" w:right="0"/>
              <w:jc w:val="center"/>
            </w:pPr>
            <w:r>
              <w:rPr>
                <w:rFonts w:hint="default" w:ascii="仿宋_GB2312" w:hAnsi="等线" w:eastAsia="仿宋_GB2312" w:cs="Times New Roman"/>
                <w:color w:val="000000"/>
                <w:kern w:val="2"/>
                <w:sz w:val="28"/>
                <w:szCs w:val="28"/>
                <w:bdr w:val="none" w:color="auto" w:sz="0" w:space="0"/>
                <w:lang w:val="en-US" w:eastAsia="zh-CN" w:bidi="ar"/>
              </w:rPr>
              <w:t>情形</w:t>
            </w:r>
          </w:p>
        </w:tc>
        <w:tc>
          <w:tcPr>
            <w:tcW w:w="734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left"/>
            </w:pPr>
            <w:r>
              <w:rPr>
                <w:rFonts w:hint="default" w:ascii="仿宋_GB2312" w:eastAsia="仿宋_GB2312" w:cs="Times New Roman" w:hAnsiTheme="minorHAnsi"/>
                <w:color w:val="000000"/>
                <w:kern w:val="2"/>
                <w:sz w:val="24"/>
                <w:szCs w:val="24"/>
                <w:bdr w:val="none" w:color="auto" w:sz="0" w:space="0"/>
                <w:lang w:val="en-US" w:eastAsia="zh-CN" w:bidi="ar"/>
              </w:rPr>
              <w:t>1.错误填报“来自国内疫情中高风险地区、有国内中高风险地区旅居史、国（境）外旅居史”                                （   ）</w:t>
            </w:r>
          </w:p>
          <w:p>
            <w:pPr>
              <w:keepNext w:val="0"/>
              <w:keepLines w:val="0"/>
              <w:widowControl/>
              <w:suppressLineNumbers w:val="0"/>
              <w:spacing w:before="125" w:beforeAutospacing="0" w:after="0" w:afterAutospacing="0" w:line="400" w:lineRule="exact"/>
              <w:ind w:left="125" w:right="0"/>
              <w:jc w:val="left"/>
            </w:pPr>
            <w:r>
              <w:rPr>
                <w:rFonts w:hint="default" w:ascii="仿宋_GB2312" w:eastAsia="仿宋_GB2312" w:cs="Times New Roman" w:hAnsiTheme="minorHAnsi"/>
                <w:color w:val="000000"/>
                <w:kern w:val="2"/>
                <w:sz w:val="24"/>
                <w:szCs w:val="24"/>
                <w:bdr w:val="none" w:color="auto" w:sz="0" w:space="0"/>
                <w:lang w:val="en-US" w:eastAsia="zh-CN" w:bidi="ar"/>
              </w:rPr>
              <w:t>2.未按要求连续打卡                                    （   ）</w:t>
            </w:r>
          </w:p>
          <w:p>
            <w:pPr>
              <w:keepNext w:val="0"/>
              <w:keepLines w:val="0"/>
              <w:widowControl/>
              <w:suppressLineNumbers w:val="0"/>
              <w:spacing w:before="125" w:beforeAutospacing="0" w:after="0" w:afterAutospacing="0" w:line="400" w:lineRule="exact"/>
              <w:ind w:left="125" w:right="0"/>
              <w:jc w:val="left"/>
            </w:pPr>
            <w:r>
              <w:rPr>
                <w:rFonts w:hint="default" w:ascii="仿宋_GB2312" w:eastAsia="仿宋_GB2312" w:cs="Times New Roman" w:hAnsiTheme="minorHAnsi"/>
                <w:color w:val="000000"/>
                <w:kern w:val="2"/>
                <w:sz w:val="24"/>
                <w:szCs w:val="24"/>
                <w:bdr w:val="none" w:color="auto" w:sz="0" w:space="0"/>
                <w:lang w:val="en-US" w:eastAsia="zh-CN" w:bidi="ar"/>
              </w:rPr>
              <w:t>3.错误填报“与新冠肺炎确诊或疑似病例、无症状感染者有密切接触史；被诊断为新冠肺炎确诊病例、疑似病例、无症状感染者已治愈且未解除隔离”                                           （   ）</w:t>
            </w:r>
          </w:p>
          <w:p>
            <w:pPr>
              <w:keepNext w:val="0"/>
              <w:keepLines w:val="0"/>
              <w:widowControl/>
              <w:suppressLineNumbers w:val="0"/>
              <w:spacing w:before="125" w:beforeAutospacing="0" w:after="0" w:afterAutospacing="0" w:line="400" w:lineRule="exact"/>
              <w:ind w:left="125" w:right="0"/>
              <w:jc w:val="left"/>
            </w:pPr>
            <w:r>
              <w:rPr>
                <w:rFonts w:hint="default" w:ascii="仿宋_GB2312" w:eastAsia="仿宋_GB2312" w:cs="Times New Roman" w:hAnsiTheme="minorHAnsi"/>
                <w:color w:val="000000"/>
                <w:kern w:val="2"/>
                <w:sz w:val="24"/>
                <w:szCs w:val="24"/>
                <w:bdr w:val="none" w:color="auto" w:sz="0" w:space="0"/>
                <w:lang w:val="en-US" w:eastAsia="zh-CN" w:bidi="ar"/>
              </w:rPr>
              <w:t>4.宁考安系统监测打卡地属于国内疫情高中风险地区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92" w:hRule="atLeast"/>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center"/>
            </w:pPr>
            <w:r>
              <w:rPr>
                <w:rFonts w:hint="default" w:ascii="仿宋_GB2312" w:hAnsi="等线" w:eastAsia="仿宋_GB2312" w:cs="Times New Roman"/>
                <w:color w:val="000000"/>
                <w:kern w:val="2"/>
                <w:sz w:val="28"/>
                <w:szCs w:val="28"/>
                <w:bdr w:val="none" w:color="auto" w:sz="0" w:space="0"/>
                <w:lang w:val="en-US" w:eastAsia="zh-CN" w:bidi="ar"/>
              </w:rPr>
              <w:t>消除异常状态的方式</w:t>
            </w:r>
          </w:p>
        </w:tc>
        <w:tc>
          <w:tcPr>
            <w:tcW w:w="7342"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atLeast"/>
              <w:ind w:left="125" w:right="0"/>
              <w:jc w:val="left"/>
            </w:pPr>
            <w:r>
              <w:rPr>
                <w:rFonts w:hint="default" w:ascii="仿宋_GB2312" w:eastAsia="仿宋_GB2312" w:cs="Times New Roman" w:hAnsiTheme="minorHAnsi"/>
                <w:color w:val="000000"/>
                <w:kern w:val="2"/>
                <w:sz w:val="24"/>
                <w:szCs w:val="24"/>
                <w:bdr w:val="none" w:color="auto" w:sz="0" w:space="0"/>
                <w:lang w:val="en-US" w:eastAsia="zh-CN" w:bidi="ar"/>
              </w:rPr>
              <w:t>1.出示个人健康行程记录，均显示低风险地区            （   ）</w:t>
            </w:r>
          </w:p>
          <w:p>
            <w:pPr>
              <w:keepNext w:val="0"/>
              <w:keepLines w:val="0"/>
              <w:widowControl/>
              <w:suppressLineNumbers w:val="0"/>
              <w:spacing w:before="125" w:beforeAutospacing="0" w:after="0" w:afterAutospacing="0" w:line="400" w:lineRule="atLeast"/>
              <w:ind w:left="125" w:right="0"/>
              <w:jc w:val="left"/>
            </w:pPr>
            <w:r>
              <w:rPr>
                <w:rFonts w:hint="default" w:ascii="仿宋_GB2312" w:eastAsia="仿宋_GB2312" w:cs="Times New Roman" w:hAnsiTheme="minorHAnsi"/>
                <w:color w:val="000000"/>
                <w:kern w:val="2"/>
                <w:sz w:val="24"/>
                <w:szCs w:val="24"/>
                <w:bdr w:val="none" w:color="auto" w:sz="0" w:space="0"/>
                <w:lang w:val="en-US" w:eastAsia="zh-CN" w:bidi="ar"/>
              </w:rPr>
              <w:t>2.提供有效期内新冠肺炎核酸检测阴性证明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73" w:hRule="atLeast"/>
          <w:jc w:val="center"/>
        </w:trPr>
        <w:tc>
          <w:tcPr>
            <w:tcW w:w="12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firstLine="140" w:firstLineChars="50"/>
              <w:jc w:val="left"/>
            </w:pPr>
            <w:r>
              <w:rPr>
                <w:rFonts w:hint="default" w:ascii="仿宋_GB2312" w:hAnsi="等线" w:eastAsia="仿宋_GB2312" w:cs="Times New Roman"/>
                <w:color w:val="000000"/>
                <w:kern w:val="2"/>
                <w:sz w:val="28"/>
                <w:szCs w:val="28"/>
                <w:bdr w:val="none" w:color="auto" w:sz="0" w:space="0"/>
                <w:lang w:val="en-US" w:eastAsia="zh-CN" w:bidi="ar"/>
              </w:rPr>
              <w:t>考 生</w:t>
            </w:r>
          </w:p>
          <w:p>
            <w:pPr>
              <w:keepNext w:val="0"/>
              <w:keepLines w:val="0"/>
              <w:widowControl/>
              <w:suppressLineNumbers w:val="0"/>
              <w:spacing w:before="125" w:beforeAutospacing="0" w:after="0" w:afterAutospacing="0" w:line="400" w:lineRule="exact"/>
              <w:ind w:left="125" w:right="0" w:firstLine="140" w:firstLineChars="50"/>
              <w:jc w:val="left"/>
            </w:pPr>
            <w:r>
              <w:rPr>
                <w:rFonts w:hint="default" w:ascii="仿宋_GB2312" w:hAnsi="等线" w:eastAsia="仿宋_GB2312" w:cs="Times New Roman"/>
                <w:color w:val="000000"/>
                <w:kern w:val="2"/>
                <w:sz w:val="28"/>
                <w:szCs w:val="28"/>
                <w:bdr w:val="none" w:color="auto" w:sz="0" w:space="0"/>
                <w:lang w:val="en-US" w:eastAsia="zh-CN" w:bidi="ar"/>
              </w:rPr>
              <w:t>签 名</w:t>
            </w:r>
          </w:p>
        </w:tc>
        <w:tc>
          <w:tcPr>
            <w:tcW w:w="2268"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exac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exact"/>
              <w:ind w:left="125" w:right="0" w:firstLine="420" w:firstLineChars="150"/>
              <w:jc w:val="left"/>
            </w:pPr>
            <w:r>
              <w:rPr>
                <w:rFonts w:hint="default" w:ascii="仿宋_GB2312" w:hAnsi="等线" w:eastAsia="仿宋_GB2312" w:cs="Times New Roman"/>
                <w:color w:val="000000"/>
                <w:kern w:val="2"/>
                <w:sz w:val="28"/>
                <w:szCs w:val="28"/>
                <w:bdr w:val="none" w:color="auto" w:sz="0" w:space="0"/>
                <w:lang w:val="en-US" w:eastAsia="zh-CN" w:bidi="ar"/>
              </w:rPr>
              <w:t>年   月  日</w:t>
            </w:r>
          </w:p>
        </w:tc>
        <w:tc>
          <w:tcPr>
            <w:tcW w:w="170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exact"/>
              <w:ind w:left="125" w:right="0"/>
              <w:jc w:val="center"/>
            </w:pPr>
            <w:r>
              <w:rPr>
                <w:rFonts w:hint="default" w:ascii="仿宋_GB2312" w:hAnsi="等线" w:eastAsia="仿宋_GB2312" w:cs="Times New Roman"/>
                <w:color w:val="000000"/>
                <w:kern w:val="2"/>
                <w:sz w:val="28"/>
                <w:szCs w:val="28"/>
                <w:bdr w:val="none" w:color="auto" w:sz="0" w:space="0"/>
                <w:lang w:val="en-US" w:eastAsia="zh-CN" w:bidi="ar"/>
              </w:rPr>
              <w:t>人事考试</w:t>
            </w:r>
          </w:p>
          <w:p>
            <w:pPr>
              <w:keepNext w:val="0"/>
              <w:keepLines w:val="0"/>
              <w:widowControl/>
              <w:suppressLineNumbers w:val="0"/>
              <w:spacing w:before="125" w:beforeAutospacing="0" w:after="0" w:afterAutospacing="0" w:line="400" w:lineRule="exact"/>
              <w:ind w:left="125" w:right="0"/>
              <w:jc w:val="center"/>
            </w:pPr>
            <w:r>
              <w:rPr>
                <w:rFonts w:hint="default" w:ascii="仿宋_GB2312" w:hAnsi="等线" w:eastAsia="仿宋_GB2312" w:cs="Times New Roman"/>
                <w:color w:val="000000"/>
                <w:kern w:val="2"/>
                <w:sz w:val="28"/>
                <w:szCs w:val="28"/>
                <w:bdr w:val="none" w:color="auto" w:sz="0" w:space="0"/>
                <w:lang w:val="en-US" w:eastAsia="zh-CN" w:bidi="ar"/>
              </w:rPr>
              <w:t>机构</w:t>
            </w:r>
          </w:p>
          <w:p>
            <w:pPr>
              <w:keepNext w:val="0"/>
              <w:keepLines w:val="0"/>
              <w:widowControl/>
              <w:suppressLineNumbers w:val="0"/>
              <w:spacing w:before="125" w:beforeAutospacing="0" w:after="0" w:afterAutospacing="0" w:line="400" w:lineRule="exact"/>
              <w:ind w:left="125" w:right="0"/>
              <w:jc w:val="center"/>
            </w:pPr>
            <w:r>
              <w:rPr>
                <w:rFonts w:hint="default" w:ascii="仿宋_GB2312" w:hAnsi="等线" w:eastAsia="仿宋_GB2312" w:cs="Times New Roman"/>
                <w:color w:val="000000"/>
                <w:kern w:val="2"/>
                <w:sz w:val="28"/>
                <w:szCs w:val="28"/>
                <w:bdr w:val="none" w:color="auto" w:sz="0" w:space="0"/>
                <w:lang w:val="en-US" w:eastAsia="zh-CN" w:bidi="ar"/>
              </w:rPr>
              <w:t>意   见</w:t>
            </w:r>
          </w:p>
        </w:tc>
        <w:tc>
          <w:tcPr>
            <w:tcW w:w="33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125" w:beforeAutospacing="0" w:after="0" w:afterAutospacing="0" w:line="400" w:lineRule="atLeas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atLeas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atLeas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atLeas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atLeas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atLeas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xml:space="preserve">审核人（签名）：                 </w:t>
            </w:r>
          </w:p>
          <w:p>
            <w:pPr>
              <w:keepNext w:val="0"/>
              <w:keepLines w:val="0"/>
              <w:widowControl/>
              <w:suppressLineNumbers w:val="0"/>
              <w:spacing w:before="125" w:beforeAutospacing="0" w:after="0" w:afterAutospacing="0" w:line="400" w:lineRule="atLeast"/>
              <w:ind w:left="125" w:right="0"/>
              <w:jc w:val="left"/>
            </w:pPr>
            <w:r>
              <w:rPr>
                <w:rFonts w:hint="default" w:ascii="仿宋_GB2312" w:hAnsi="等线" w:eastAsia="仿宋_GB2312" w:cs="Times New Roman"/>
                <w:color w:val="000000"/>
                <w:kern w:val="2"/>
                <w:sz w:val="28"/>
                <w:szCs w:val="28"/>
                <w:bdr w:val="none" w:color="auto" w:sz="0" w:space="0"/>
                <w:lang w:val="en-US" w:eastAsia="zh-CN" w:bidi="ar"/>
              </w:rPr>
              <w:t> </w:t>
            </w:r>
          </w:p>
          <w:p>
            <w:pPr>
              <w:keepNext w:val="0"/>
              <w:keepLines w:val="0"/>
              <w:widowControl/>
              <w:suppressLineNumbers w:val="0"/>
              <w:spacing w:before="125" w:beforeAutospacing="0" w:after="0" w:afterAutospacing="0" w:line="400" w:lineRule="atLeast"/>
              <w:ind w:left="125" w:right="0" w:firstLine="1400"/>
              <w:jc w:val="left"/>
            </w:pPr>
            <w:r>
              <w:rPr>
                <w:rFonts w:hint="default" w:ascii="仿宋_GB2312" w:hAnsi="等线" w:eastAsia="仿宋_GB2312" w:cs="Times New Roman"/>
                <w:color w:val="000000"/>
                <w:kern w:val="2"/>
                <w:sz w:val="28"/>
                <w:szCs w:val="28"/>
                <w:bdr w:val="none" w:color="auto" w:sz="0" w:space="0"/>
                <w:lang w:val="en-US" w:eastAsia="zh-CN" w:bidi="ar"/>
              </w:rPr>
              <w:t>年   月   日</w:t>
            </w:r>
          </w:p>
        </w:tc>
      </w:tr>
    </w:tbl>
    <w:p>
      <w:pPr>
        <w:keepNext w:val="0"/>
        <w:keepLines w:val="0"/>
        <w:widowControl/>
        <w:suppressLineNumbers w:val="0"/>
        <w:spacing w:before="125" w:beforeAutospacing="0" w:after="0" w:afterAutospacing="0" w:line="500" w:lineRule="exact"/>
        <w:ind w:left="125" w:right="0" w:firstLine="562" w:firstLineChars="200"/>
        <w:jc w:val="left"/>
      </w:pPr>
      <w:r>
        <w:rPr>
          <w:rFonts w:hint="default" w:ascii="仿宋_GB2312" w:eastAsia="仿宋_GB2312" w:cs="仿宋_GB2312" w:hAnsiTheme="minorHAnsi"/>
          <w:b/>
          <w:color w:val="000000"/>
          <w:kern w:val="0"/>
          <w:sz w:val="28"/>
          <w:szCs w:val="28"/>
          <w:lang w:val="en-US" w:eastAsia="zh-CN" w:bidi="ar"/>
        </w:rPr>
        <w:t>填表说明：</w:t>
      </w:r>
      <w:r>
        <w:rPr>
          <w:rFonts w:hint="default" w:ascii="仿宋_GB2312" w:eastAsia="仿宋_GB2312" w:cs="Times New Roman" w:hAnsiTheme="minorHAnsi"/>
          <w:color w:val="000000"/>
          <w:kern w:val="2"/>
          <w:sz w:val="28"/>
          <w:szCs w:val="28"/>
          <w:lang w:val="en-US" w:eastAsia="zh-CN" w:bidi="ar"/>
        </w:rPr>
        <w:t>考生在宁考安打卡期间，系统提示打卡状态异常的，考前可填写此申请表，就近向各市人事考试机构申请消除宁考安异常状态。其中，属于打卡异常情形</w:t>
      </w:r>
      <w:r>
        <w:rPr>
          <w:rFonts w:hint="default" w:ascii="仿宋_GB2312" w:eastAsia="仿宋_GB2312" w:cs="仿宋_GB2312" w:hAnsiTheme="minorHAnsi"/>
          <w:color w:val="000000"/>
          <w:kern w:val="2"/>
          <w:sz w:val="28"/>
          <w:szCs w:val="28"/>
          <w:lang w:val="en-US" w:eastAsia="zh-CN" w:bidi="ar"/>
        </w:rPr>
        <w:t>中</w:t>
      </w:r>
      <w:r>
        <w:rPr>
          <w:rFonts w:hint="default" w:ascii="仿宋_GB2312" w:eastAsia="仿宋_GB2312" w:cs="Times New Roman" w:hAnsiTheme="minorHAnsi"/>
          <w:color w:val="000000"/>
          <w:kern w:val="2"/>
          <w:sz w:val="28"/>
          <w:szCs w:val="28"/>
          <w:lang w:val="en-US" w:eastAsia="zh-CN" w:bidi="ar"/>
        </w:rPr>
        <w:t>1-2条的，通过扫描疫情期间人员行程查询工具出示个人健康行程记录方式申请消除；属于打卡异常情</w:t>
      </w:r>
      <w:r>
        <w:rPr>
          <w:rFonts w:hint="default" w:ascii="仿宋_GB2312" w:eastAsia="仿宋_GB2312" w:cs="仿宋_GB2312" w:hAnsiTheme="minorHAnsi"/>
          <w:color w:val="000000"/>
          <w:kern w:val="2"/>
          <w:sz w:val="28"/>
          <w:szCs w:val="28"/>
          <w:lang w:val="en-US" w:eastAsia="zh-CN" w:bidi="ar"/>
        </w:rPr>
        <w:t>形中</w:t>
      </w:r>
      <w:r>
        <w:rPr>
          <w:rFonts w:hint="default" w:ascii="仿宋_GB2312" w:eastAsia="仿宋_GB2312" w:cs="Times New Roman" w:hAnsiTheme="minorHAnsi"/>
          <w:color w:val="000000"/>
          <w:kern w:val="2"/>
          <w:sz w:val="28"/>
          <w:szCs w:val="28"/>
          <w:lang w:val="en-US" w:eastAsia="zh-CN" w:bidi="ar"/>
        </w:rPr>
        <w:t>3-4条的，通过提供有效期内新冠肺炎核酸检测阴性证明方式申请消除，并在相应的选项后划“√”。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B36A6"/>
    <w:rsid w:val="3DCB36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2021-02-24T07:58:00Z</dcterms:created>
  <dc:creator>WPS_1609033458</dc:creator>
  <cp:lastModifiedBy>WPS_1609033458</cp:lastModifiedBy>
  <dcterms:modified xsi:type="dcterms:W3CDTF">2021-02-24T07:58:53Z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