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45" w:rsidRPr="00E61193" w:rsidRDefault="00E61193" w:rsidP="00E61193">
      <w:pPr>
        <w:jc w:val="center"/>
        <w:rPr>
          <w:b/>
          <w:sz w:val="28"/>
          <w:szCs w:val="28"/>
        </w:rPr>
      </w:pPr>
      <w:r w:rsidRPr="00E61193">
        <w:rPr>
          <w:rFonts w:hint="eastAsia"/>
          <w:b/>
          <w:sz w:val="28"/>
          <w:szCs w:val="28"/>
        </w:rPr>
        <w:t>浙江中医药大学校本部人才层次及相关待遇</w:t>
      </w:r>
    </w:p>
    <w:p w:rsidR="00E61193" w:rsidRPr="00E61193" w:rsidRDefault="00E61193" w:rsidP="00E61193">
      <w:pPr>
        <w:spacing w:line="400" w:lineRule="exact"/>
        <w:rPr>
          <w:rFonts w:ascii="仿宋_GB2312" w:eastAsia="仿宋_GB2312"/>
          <w:b/>
          <w:sz w:val="24"/>
        </w:rPr>
      </w:pPr>
      <w:r w:rsidRPr="00E61193">
        <w:rPr>
          <w:rFonts w:ascii="仿宋_GB2312" w:eastAsia="仿宋_GB2312" w:hint="eastAsia"/>
          <w:b/>
          <w:sz w:val="24"/>
        </w:rPr>
        <w:t>一、人才层次</w:t>
      </w:r>
    </w:p>
    <w:p w:rsidR="00E61193" w:rsidRPr="00E61193" w:rsidRDefault="00E61193" w:rsidP="00E61193">
      <w:pPr>
        <w:spacing w:line="400" w:lineRule="exact"/>
        <w:rPr>
          <w:rFonts w:ascii="仿宋_GB2312" w:eastAsia="仿宋_GB2312"/>
          <w:sz w:val="24"/>
        </w:rPr>
      </w:pPr>
      <w:r w:rsidRPr="00E61193">
        <w:rPr>
          <w:rFonts w:ascii="仿宋_GB2312" w:eastAsia="仿宋_GB2312" w:hint="eastAsia"/>
          <w:sz w:val="24"/>
        </w:rPr>
        <w:t>（一）特聘专家</w:t>
      </w:r>
    </w:p>
    <w:p w:rsidR="00E61193" w:rsidRPr="00E61193" w:rsidRDefault="00E61193" w:rsidP="00E61193">
      <w:pPr>
        <w:spacing w:line="400" w:lineRule="exact"/>
        <w:ind w:firstLineChars="200" w:firstLine="480"/>
        <w:rPr>
          <w:rFonts w:ascii="仿宋_GB2312" w:eastAsia="仿宋_GB2312"/>
          <w:sz w:val="24"/>
        </w:rPr>
      </w:pPr>
      <w:r w:rsidRPr="00E61193">
        <w:rPr>
          <w:rFonts w:ascii="仿宋_GB2312" w:eastAsia="仿宋_GB2312" w:hint="eastAsia"/>
          <w:sz w:val="24"/>
        </w:rPr>
        <w:t>第一层次：两院院士。</w:t>
      </w:r>
    </w:p>
    <w:p w:rsidR="00E61193" w:rsidRPr="00E61193" w:rsidRDefault="00E61193" w:rsidP="00E61193">
      <w:pPr>
        <w:spacing w:line="400" w:lineRule="exact"/>
        <w:ind w:firstLineChars="200" w:firstLine="480"/>
        <w:rPr>
          <w:rFonts w:ascii="仿宋_GB2312" w:eastAsia="仿宋_GB2312"/>
          <w:sz w:val="24"/>
        </w:rPr>
      </w:pPr>
      <w:r w:rsidRPr="00E61193">
        <w:rPr>
          <w:rFonts w:ascii="仿宋_GB2312" w:eastAsia="仿宋_GB2312" w:hint="eastAsia"/>
          <w:sz w:val="24"/>
        </w:rPr>
        <w:t>第二层次：“国家特支计划”领军人才、国家千人（创新长期）、教育部“长江学者”特聘教授、国家自然（社会）科学基金重大项目负责人、国家级教学名师、国家杰出青年科学基金获得者、浙江省特级专家等具有同等水平和影响力的海内外专家。</w:t>
      </w:r>
    </w:p>
    <w:p w:rsidR="00E61193" w:rsidRPr="00E61193" w:rsidRDefault="00E61193" w:rsidP="00E61193">
      <w:pPr>
        <w:spacing w:line="400" w:lineRule="exact"/>
        <w:ind w:firstLineChars="200" w:firstLine="480"/>
        <w:rPr>
          <w:rFonts w:ascii="仿宋_GB2312" w:eastAsia="仿宋_GB2312"/>
          <w:sz w:val="24"/>
        </w:rPr>
      </w:pPr>
      <w:r w:rsidRPr="00E61193">
        <w:rPr>
          <w:rFonts w:ascii="仿宋_GB2312" w:eastAsia="仿宋_GB2312" w:hint="eastAsia"/>
          <w:sz w:val="24"/>
        </w:rPr>
        <w:t>第三层次：“国家特支计划”青年拔尖人才、国家青年千人、国家优秀青年科学基金获得者、百千万人才工程国家级人选、教育部新世纪优秀人才支持计划人选、</w:t>
      </w:r>
      <w:proofErr w:type="gramStart"/>
      <w:r w:rsidRPr="00E61193">
        <w:rPr>
          <w:rFonts w:ascii="仿宋_GB2312" w:eastAsia="仿宋_GB2312" w:hint="eastAsia"/>
          <w:sz w:val="24"/>
        </w:rPr>
        <w:t>省千人</w:t>
      </w:r>
      <w:proofErr w:type="gramEnd"/>
      <w:r w:rsidRPr="00E61193">
        <w:rPr>
          <w:rFonts w:ascii="仿宋_GB2312" w:eastAsia="仿宋_GB2312" w:hint="eastAsia"/>
          <w:sz w:val="24"/>
        </w:rPr>
        <w:t>（创新长期）、浙江省“钱江学者”特聘教授等具有同等水平和影响力的海内外专家。</w:t>
      </w:r>
    </w:p>
    <w:p w:rsidR="00E61193" w:rsidRPr="00E61193" w:rsidRDefault="00E61193" w:rsidP="00E61193">
      <w:pPr>
        <w:spacing w:line="400" w:lineRule="exact"/>
        <w:rPr>
          <w:rFonts w:ascii="仿宋_GB2312" w:eastAsia="仿宋_GB2312"/>
          <w:sz w:val="24"/>
        </w:rPr>
      </w:pPr>
      <w:r w:rsidRPr="00E61193">
        <w:rPr>
          <w:rFonts w:ascii="仿宋_GB2312" w:eastAsia="仿宋_GB2312" w:hint="eastAsia"/>
          <w:sz w:val="24"/>
        </w:rPr>
        <w:t xml:space="preserve">（二）学科带头人（A类)： </w:t>
      </w:r>
    </w:p>
    <w:p w:rsidR="00E61193" w:rsidRPr="00E61193" w:rsidRDefault="00E61193" w:rsidP="00E61193">
      <w:pPr>
        <w:spacing w:line="400" w:lineRule="exact"/>
        <w:ind w:firstLineChars="200" w:firstLine="480"/>
        <w:rPr>
          <w:rFonts w:ascii="仿宋_GB2312" w:eastAsia="仿宋_GB2312"/>
          <w:sz w:val="24"/>
        </w:rPr>
      </w:pPr>
      <w:r w:rsidRPr="00E61193">
        <w:rPr>
          <w:rFonts w:ascii="仿宋_GB2312" w:eastAsia="仿宋_GB2312" w:hint="eastAsia"/>
          <w:sz w:val="24"/>
        </w:rPr>
        <w:t>年龄在50周岁以下，具有教授（研究员）专业技术职务（海内外知名大学或研究机构的副教授及相当职务）；近年来主持承担多项国家级或高水平研究项目；近五年医药、生科类发表SCI论文</w:t>
      </w:r>
      <w:proofErr w:type="gramStart"/>
      <w:r w:rsidRPr="00E61193">
        <w:rPr>
          <w:rFonts w:ascii="仿宋_GB2312" w:eastAsia="仿宋_GB2312" w:hint="eastAsia"/>
          <w:sz w:val="24"/>
        </w:rPr>
        <w:t>总影响</w:t>
      </w:r>
      <w:proofErr w:type="gramEnd"/>
      <w:r w:rsidRPr="00E61193">
        <w:rPr>
          <w:rFonts w:ascii="仿宋_GB2312" w:eastAsia="仿宋_GB2312" w:hint="eastAsia"/>
          <w:sz w:val="24"/>
        </w:rPr>
        <w:t>因子50.0以上（其中影响因子5.0以上5篇或10.0以上1篇），护理、医技</w:t>
      </w:r>
      <w:proofErr w:type="gramStart"/>
      <w:r w:rsidRPr="00E61193">
        <w:rPr>
          <w:rFonts w:ascii="仿宋_GB2312" w:eastAsia="仿宋_GB2312" w:hint="eastAsia"/>
          <w:sz w:val="24"/>
        </w:rPr>
        <w:t>类发表</w:t>
      </w:r>
      <w:proofErr w:type="gramEnd"/>
      <w:r w:rsidRPr="00E61193">
        <w:rPr>
          <w:rFonts w:ascii="仿宋_GB2312" w:eastAsia="仿宋_GB2312" w:hint="eastAsia"/>
          <w:sz w:val="24"/>
        </w:rPr>
        <w:t xml:space="preserve">影响因子5.0以上SCI论文3篇，人文社科类在《中国社会科学》发表论文1篇或在《新华文摘》全文转载论文3篇，中医特色类主编出版学术专著（含国家规划教材）2部且在一级期刊发表论文8篇，或曾获省部级科技进步奖一等奖（省哲学社会科学优秀成果奖一等奖）；研究水平和科研成果得到国内外同行公认，具有带领本学科达到国内领先和国际先进水平能力的海内外学科带头人。 </w:t>
      </w:r>
    </w:p>
    <w:p w:rsidR="00E61193" w:rsidRPr="00E61193" w:rsidRDefault="00E61193" w:rsidP="00E61193">
      <w:pPr>
        <w:spacing w:line="400" w:lineRule="exact"/>
        <w:rPr>
          <w:rFonts w:ascii="仿宋_GB2312" w:eastAsia="仿宋_GB2312"/>
          <w:sz w:val="24"/>
        </w:rPr>
      </w:pPr>
      <w:r w:rsidRPr="00E61193">
        <w:rPr>
          <w:rFonts w:ascii="仿宋_GB2312" w:eastAsia="仿宋_GB2312" w:hint="eastAsia"/>
          <w:sz w:val="24"/>
        </w:rPr>
        <w:t xml:space="preserve">（三）学科方向带头人（B类）： </w:t>
      </w:r>
    </w:p>
    <w:p w:rsidR="00E61193" w:rsidRPr="00E61193" w:rsidRDefault="00E61193" w:rsidP="00E61193">
      <w:pPr>
        <w:spacing w:line="400" w:lineRule="exact"/>
        <w:ind w:firstLineChars="200" w:firstLine="480"/>
        <w:rPr>
          <w:rFonts w:ascii="仿宋_GB2312" w:eastAsia="仿宋_GB2312"/>
          <w:sz w:val="24"/>
        </w:rPr>
      </w:pPr>
      <w:r w:rsidRPr="00E61193">
        <w:rPr>
          <w:rFonts w:ascii="仿宋_GB2312" w:eastAsia="仿宋_GB2312" w:hint="eastAsia"/>
          <w:sz w:val="24"/>
        </w:rPr>
        <w:t>1.年龄在45周岁以下，具有博士学位和教授（研究员）专业技术职务（海内外知名大学或研究机构的副教授、助理教授及相当职务）；近年来主持承担多项国家级或高水平研究项目（护理、医技、人文社科</w:t>
      </w:r>
      <w:proofErr w:type="gramStart"/>
      <w:r w:rsidRPr="00E61193">
        <w:rPr>
          <w:rFonts w:ascii="仿宋_GB2312" w:eastAsia="仿宋_GB2312" w:hint="eastAsia"/>
          <w:sz w:val="24"/>
        </w:rPr>
        <w:t>类主持</w:t>
      </w:r>
      <w:proofErr w:type="gramEnd"/>
      <w:r w:rsidRPr="00E61193">
        <w:rPr>
          <w:rFonts w:ascii="仿宋_GB2312" w:eastAsia="仿宋_GB2312" w:hint="eastAsia"/>
          <w:sz w:val="24"/>
        </w:rPr>
        <w:t>承担1项国家级项目及多项省部级项目，海外学者曾参与高水平项目研究）；近五年医药、生科类发表SCI论文</w:t>
      </w:r>
      <w:proofErr w:type="gramStart"/>
      <w:r w:rsidRPr="00E61193">
        <w:rPr>
          <w:rFonts w:ascii="仿宋_GB2312" w:eastAsia="仿宋_GB2312" w:hint="eastAsia"/>
          <w:sz w:val="24"/>
        </w:rPr>
        <w:t>总影响</w:t>
      </w:r>
      <w:proofErr w:type="gramEnd"/>
      <w:r w:rsidRPr="00E61193">
        <w:rPr>
          <w:rFonts w:ascii="仿宋_GB2312" w:eastAsia="仿宋_GB2312" w:hint="eastAsia"/>
          <w:sz w:val="24"/>
        </w:rPr>
        <w:t>因子30.0以上（其中影响因子7.0以上2篇或5.0以上3篇），护理、医技</w:t>
      </w:r>
      <w:proofErr w:type="gramStart"/>
      <w:r w:rsidRPr="00E61193">
        <w:rPr>
          <w:rFonts w:ascii="仿宋_GB2312" w:eastAsia="仿宋_GB2312" w:hint="eastAsia"/>
          <w:sz w:val="24"/>
        </w:rPr>
        <w:t>类发表</w:t>
      </w:r>
      <w:proofErr w:type="gramEnd"/>
      <w:r w:rsidRPr="00E61193">
        <w:rPr>
          <w:rFonts w:ascii="仿宋_GB2312" w:eastAsia="仿宋_GB2312" w:hint="eastAsia"/>
          <w:sz w:val="24"/>
        </w:rPr>
        <w:t>影响因子3.0以上SCI论文5篇，人文社科</w:t>
      </w:r>
      <w:proofErr w:type="gramStart"/>
      <w:r w:rsidRPr="00E61193">
        <w:rPr>
          <w:rFonts w:ascii="仿宋_GB2312" w:eastAsia="仿宋_GB2312" w:hint="eastAsia"/>
          <w:sz w:val="24"/>
        </w:rPr>
        <w:t>类发表</w:t>
      </w:r>
      <w:proofErr w:type="gramEnd"/>
      <w:r w:rsidRPr="00E61193">
        <w:rPr>
          <w:rFonts w:ascii="仿宋_GB2312" w:eastAsia="仿宋_GB2312" w:hint="eastAsia"/>
          <w:sz w:val="24"/>
        </w:rPr>
        <w:t xml:space="preserve">CSSCI来源期刊论文10篇，或曾获省部级科技进步奖二等奖（省哲学社会科学优秀成果奖二等奖）；在本学科领域内具有较高学术成就和知名度，具备担任学科方向带头人的能力水平，有较大发展潜力。 </w:t>
      </w:r>
    </w:p>
    <w:p w:rsidR="00E61193" w:rsidRPr="00E61193" w:rsidRDefault="00E61193" w:rsidP="00E61193">
      <w:pPr>
        <w:spacing w:line="400" w:lineRule="exact"/>
        <w:ind w:firstLineChars="200" w:firstLine="480"/>
        <w:rPr>
          <w:rFonts w:ascii="仿宋_GB2312" w:eastAsia="仿宋_GB2312"/>
          <w:sz w:val="24"/>
        </w:rPr>
      </w:pPr>
      <w:r w:rsidRPr="00E61193">
        <w:rPr>
          <w:rFonts w:ascii="仿宋_GB2312" w:eastAsia="仿宋_GB2312" w:hint="eastAsia"/>
          <w:sz w:val="24"/>
        </w:rPr>
        <w:t>2.中医特色</w:t>
      </w:r>
      <w:proofErr w:type="gramStart"/>
      <w:r w:rsidRPr="00E61193">
        <w:rPr>
          <w:rFonts w:ascii="仿宋_GB2312" w:eastAsia="仿宋_GB2312" w:hint="eastAsia"/>
          <w:sz w:val="24"/>
        </w:rPr>
        <w:t>类要求</w:t>
      </w:r>
      <w:proofErr w:type="gramEnd"/>
      <w:r w:rsidRPr="00E61193">
        <w:rPr>
          <w:rFonts w:ascii="仿宋_GB2312" w:eastAsia="仿宋_GB2312" w:hint="eastAsia"/>
          <w:sz w:val="24"/>
        </w:rPr>
        <w:t>年龄在50周岁以下，在本学科领域中医经典功底扎实或临床实践确有一技之长，具有较高学术成就和知名度，近五年主编出版学术专著</w:t>
      </w:r>
      <w:r w:rsidRPr="00E61193">
        <w:rPr>
          <w:rFonts w:ascii="仿宋_GB2312" w:eastAsia="仿宋_GB2312" w:hint="eastAsia"/>
          <w:sz w:val="24"/>
        </w:rPr>
        <w:lastRenderedPageBreak/>
        <w:t xml:space="preserve">（含国家规划教材）1部或在一级期刊发表论文5篇以上，具备担任学科方向带头人的能力水平，有较大发展潜力。 </w:t>
      </w:r>
    </w:p>
    <w:p w:rsidR="00E61193" w:rsidRPr="00E61193" w:rsidRDefault="00E61193" w:rsidP="00E61193">
      <w:pPr>
        <w:spacing w:line="400" w:lineRule="exact"/>
        <w:rPr>
          <w:rFonts w:ascii="仿宋_GB2312" w:eastAsia="仿宋_GB2312"/>
          <w:sz w:val="24"/>
        </w:rPr>
      </w:pPr>
      <w:r w:rsidRPr="00E61193">
        <w:rPr>
          <w:rFonts w:ascii="仿宋_GB2312" w:eastAsia="仿宋_GB2312" w:hint="eastAsia"/>
          <w:sz w:val="24"/>
        </w:rPr>
        <w:t xml:space="preserve">（四）学术骨干（C类）： </w:t>
      </w:r>
    </w:p>
    <w:p w:rsidR="00E61193" w:rsidRPr="00E61193" w:rsidRDefault="00E61193" w:rsidP="00E61193">
      <w:pPr>
        <w:spacing w:line="400" w:lineRule="exact"/>
        <w:ind w:firstLineChars="200" w:firstLine="480"/>
        <w:rPr>
          <w:rFonts w:ascii="仿宋_GB2312" w:eastAsia="仿宋_GB2312"/>
          <w:sz w:val="24"/>
        </w:rPr>
      </w:pPr>
      <w:r w:rsidRPr="00E61193">
        <w:rPr>
          <w:rFonts w:ascii="仿宋_GB2312" w:eastAsia="仿宋_GB2312" w:hint="eastAsia"/>
          <w:sz w:val="24"/>
        </w:rPr>
        <w:t>1.年龄在40周岁以下，具有博士学位或副教授（副研究员）专业技术职务；主持承担国家级或高水平研究项目（护理、医技、人文社科</w:t>
      </w:r>
      <w:proofErr w:type="gramStart"/>
      <w:r w:rsidRPr="00E61193">
        <w:rPr>
          <w:rFonts w:ascii="仿宋_GB2312" w:eastAsia="仿宋_GB2312" w:hint="eastAsia"/>
          <w:sz w:val="24"/>
        </w:rPr>
        <w:t>类主持</w:t>
      </w:r>
      <w:proofErr w:type="gramEnd"/>
      <w:r w:rsidRPr="00E61193">
        <w:rPr>
          <w:rFonts w:ascii="仿宋_GB2312" w:eastAsia="仿宋_GB2312" w:hint="eastAsia"/>
          <w:sz w:val="24"/>
        </w:rPr>
        <w:t>承担2项省部级项目，海外学者曾参与高水平项目研究）；近五年医药、生科类发表SCI论文</w:t>
      </w:r>
      <w:proofErr w:type="gramStart"/>
      <w:r w:rsidRPr="00E61193">
        <w:rPr>
          <w:rFonts w:ascii="仿宋_GB2312" w:eastAsia="仿宋_GB2312" w:hint="eastAsia"/>
          <w:sz w:val="24"/>
        </w:rPr>
        <w:t>总影响</w:t>
      </w:r>
      <w:proofErr w:type="gramEnd"/>
      <w:r w:rsidRPr="00E61193">
        <w:rPr>
          <w:rFonts w:ascii="仿宋_GB2312" w:eastAsia="仿宋_GB2312" w:hint="eastAsia"/>
          <w:sz w:val="24"/>
        </w:rPr>
        <w:t>因子20.0以上（其中影响因子5.0以上2篇或3.0以上3篇），护理、医技</w:t>
      </w:r>
      <w:proofErr w:type="gramStart"/>
      <w:r w:rsidRPr="00E61193">
        <w:rPr>
          <w:rFonts w:ascii="仿宋_GB2312" w:eastAsia="仿宋_GB2312" w:hint="eastAsia"/>
          <w:sz w:val="24"/>
        </w:rPr>
        <w:t>类发表</w:t>
      </w:r>
      <w:proofErr w:type="gramEnd"/>
      <w:r w:rsidRPr="00E61193">
        <w:rPr>
          <w:rFonts w:ascii="仿宋_GB2312" w:eastAsia="仿宋_GB2312" w:hint="eastAsia"/>
          <w:sz w:val="24"/>
        </w:rPr>
        <w:t>过影响因子3.0以上SCI论文3篇，人文社科</w:t>
      </w:r>
      <w:proofErr w:type="gramStart"/>
      <w:r w:rsidRPr="00E61193">
        <w:rPr>
          <w:rFonts w:ascii="仿宋_GB2312" w:eastAsia="仿宋_GB2312" w:hint="eastAsia"/>
          <w:sz w:val="24"/>
        </w:rPr>
        <w:t>类发表</w:t>
      </w:r>
      <w:proofErr w:type="gramEnd"/>
      <w:r w:rsidRPr="00E61193">
        <w:rPr>
          <w:rFonts w:ascii="仿宋_GB2312" w:eastAsia="仿宋_GB2312" w:hint="eastAsia"/>
          <w:sz w:val="24"/>
        </w:rPr>
        <w:t xml:space="preserve">CSSCI来源期刊论文8篇，或获过省部级科技进步奖三等奖（省哲学社会科学优秀成果奖三等奖）。在本学科领域具有一定学术知名度，有较大发展潜力。 </w:t>
      </w:r>
    </w:p>
    <w:p w:rsidR="00E61193" w:rsidRPr="00E61193" w:rsidRDefault="00E61193" w:rsidP="00E61193">
      <w:pPr>
        <w:spacing w:line="400" w:lineRule="exact"/>
        <w:ind w:firstLineChars="200" w:firstLine="480"/>
        <w:rPr>
          <w:rFonts w:ascii="仿宋_GB2312" w:eastAsia="仿宋_GB2312"/>
          <w:sz w:val="24"/>
        </w:rPr>
      </w:pPr>
      <w:r w:rsidRPr="00E61193">
        <w:rPr>
          <w:rFonts w:ascii="仿宋_GB2312" w:eastAsia="仿宋_GB2312" w:hint="eastAsia"/>
          <w:sz w:val="24"/>
        </w:rPr>
        <w:t>2.中医特色</w:t>
      </w:r>
      <w:proofErr w:type="gramStart"/>
      <w:r w:rsidRPr="00E61193">
        <w:rPr>
          <w:rFonts w:ascii="仿宋_GB2312" w:eastAsia="仿宋_GB2312" w:hint="eastAsia"/>
          <w:sz w:val="24"/>
        </w:rPr>
        <w:t>类要求</w:t>
      </w:r>
      <w:proofErr w:type="gramEnd"/>
      <w:r w:rsidRPr="00E61193">
        <w:rPr>
          <w:rFonts w:ascii="仿宋_GB2312" w:eastAsia="仿宋_GB2312" w:hint="eastAsia"/>
          <w:sz w:val="24"/>
        </w:rPr>
        <w:t xml:space="preserve">年龄在45周岁以下，在本学科领域中医经典功底扎实或临床实践确有一技之长，近五年主编或副主编出版学术专著（含国家规划教材）1部或在一级期刊发表论文3篇以上，具有一定学术知名度和较大发展潜力。 </w:t>
      </w:r>
    </w:p>
    <w:p w:rsidR="00E61193" w:rsidRPr="00E61193" w:rsidRDefault="00E61193" w:rsidP="00E61193">
      <w:pPr>
        <w:spacing w:line="400" w:lineRule="exact"/>
        <w:rPr>
          <w:rFonts w:ascii="仿宋_GB2312" w:eastAsia="仿宋_GB2312"/>
          <w:sz w:val="24"/>
        </w:rPr>
      </w:pPr>
      <w:r w:rsidRPr="00E61193">
        <w:rPr>
          <w:rFonts w:ascii="仿宋_GB2312" w:eastAsia="仿宋_GB2312" w:hint="eastAsia"/>
          <w:sz w:val="24"/>
        </w:rPr>
        <w:t xml:space="preserve">（五）优秀博士（后）（D类）： </w:t>
      </w:r>
    </w:p>
    <w:p w:rsidR="00E61193" w:rsidRPr="00E61193" w:rsidRDefault="00E61193" w:rsidP="00E61193">
      <w:pPr>
        <w:spacing w:line="400" w:lineRule="exact"/>
        <w:ind w:firstLineChars="200" w:firstLine="480"/>
        <w:rPr>
          <w:rFonts w:ascii="仿宋_GB2312" w:eastAsia="仿宋_GB2312"/>
          <w:sz w:val="24"/>
        </w:rPr>
      </w:pPr>
      <w:r w:rsidRPr="00E61193">
        <w:rPr>
          <w:rFonts w:ascii="仿宋_GB2312" w:eastAsia="仿宋_GB2312" w:hint="eastAsia"/>
          <w:sz w:val="24"/>
        </w:rPr>
        <w:t>年龄在35周岁以下的海内外优秀博士（后），在海内外著名高校、科研院所学习或工作1年以上，博士（后）期间以第一作者发表SCI论文影响因子2.0以上3篇（或3.0以上2篇，或5.0以上1篇)，中医特色类、护理类、医技类、人文社科</w:t>
      </w:r>
      <w:proofErr w:type="gramStart"/>
      <w:r w:rsidRPr="00E61193">
        <w:rPr>
          <w:rFonts w:ascii="仿宋_GB2312" w:eastAsia="仿宋_GB2312" w:hint="eastAsia"/>
          <w:sz w:val="24"/>
        </w:rPr>
        <w:t>类发表</w:t>
      </w:r>
      <w:proofErr w:type="gramEnd"/>
      <w:r w:rsidRPr="00E61193">
        <w:rPr>
          <w:rFonts w:ascii="仿宋_GB2312" w:eastAsia="仿宋_GB2312" w:hint="eastAsia"/>
          <w:sz w:val="24"/>
        </w:rPr>
        <w:t xml:space="preserve">一级期刊或国内权威期刊或CSSCI来源期刊论文3篇。 </w:t>
      </w:r>
    </w:p>
    <w:p w:rsidR="00E61193" w:rsidRPr="004E6D37" w:rsidRDefault="00E61193" w:rsidP="00E61193">
      <w:pPr>
        <w:widowControl/>
        <w:spacing w:before="100" w:beforeAutospacing="1" w:after="100" w:afterAutospacing="1" w:line="468" w:lineRule="atLeast"/>
        <w:jc w:val="left"/>
        <w:rPr>
          <w:rFonts w:ascii="宋体" w:hAnsi="宋体" w:cs="宋体"/>
          <w:kern w:val="0"/>
          <w:sz w:val="24"/>
        </w:rPr>
      </w:pPr>
      <w:r w:rsidRPr="004E6D37">
        <w:rPr>
          <w:rFonts w:ascii="仿宋_GB2312" w:eastAsia="仿宋_GB2312" w:hAnsi="宋体" w:cs="宋体" w:hint="eastAsia"/>
          <w:b/>
          <w:bCs/>
          <w:kern w:val="0"/>
          <w:sz w:val="24"/>
        </w:rPr>
        <w:t>二、相关待遇</w:t>
      </w:r>
      <w:r w:rsidRPr="004E6D37">
        <w:rPr>
          <w:rFonts w:ascii="宋体" w:hAnsi="宋体" w:cs="宋体"/>
          <w:kern w:val="0"/>
          <w:sz w:val="24"/>
        </w:rPr>
        <w:t xml:space="preserve"> </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1480"/>
        <w:gridCol w:w="1720"/>
        <w:gridCol w:w="838"/>
        <w:gridCol w:w="1350"/>
        <w:gridCol w:w="1221"/>
        <w:gridCol w:w="1713"/>
      </w:tblGrid>
      <w:tr w:rsidR="00E61193" w:rsidRPr="004E6D37" w:rsidTr="00D709FD">
        <w:trPr>
          <w:jc w:val="center"/>
        </w:trPr>
        <w:tc>
          <w:tcPr>
            <w:tcW w:w="1571" w:type="dxa"/>
            <w:vMerge w:val="restart"/>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rFonts w:ascii="仿宋_GB2312" w:eastAsia="仿宋_GB2312" w:hAnsi="宋体" w:cs="宋体" w:hint="eastAsia"/>
                <w:b/>
                <w:bCs/>
                <w:kern w:val="0"/>
                <w:sz w:val="24"/>
              </w:rPr>
              <w:t>人才层次</w:t>
            </w:r>
            <w:r w:rsidRPr="004E6D37">
              <w:rPr>
                <w:rFonts w:ascii="宋体" w:hAnsi="宋体" w:cs="宋体"/>
                <w:kern w:val="0"/>
                <w:sz w:val="24"/>
              </w:rPr>
              <w:t xml:space="preserve"> </w:t>
            </w:r>
          </w:p>
        </w:tc>
        <w:tc>
          <w:tcPr>
            <w:tcW w:w="2654" w:type="dxa"/>
            <w:gridSpan w:val="2"/>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rFonts w:ascii="仿宋_GB2312" w:eastAsia="仿宋_GB2312" w:hAnsi="宋体" w:cs="宋体" w:hint="eastAsia"/>
                <w:b/>
                <w:bCs/>
                <w:kern w:val="0"/>
                <w:sz w:val="24"/>
              </w:rPr>
              <w:t>科研启动经费（万元）</w:t>
            </w:r>
            <w:r w:rsidRPr="004E6D37">
              <w:rPr>
                <w:rFonts w:ascii="宋体" w:hAnsi="宋体" w:cs="宋体"/>
                <w:kern w:val="0"/>
                <w:sz w:val="24"/>
              </w:rPr>
              <w:t xml:space="preserve"> </w:t>
            </w:r>
          </w:p>
        </w:tc>
        <w:tc>
          <w:tcPr>
            <w:tcW w:w="1407" w:type="dxa"/>
            <w:vMerge w:val="restart"/>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仿宋_GB2312" w:eastAsia="仿宋_GB2312" w:hAnsi="宋体" w:cs="宋体"/>
                <w:b/>
                <w:bCs/>
                <w:kern w:val="0"/>
                <w:sz w:val="24"/>
              </w:rPr>
            </w:pPr>
            <w:r w:rsidRPr="004E6D37">
              <w:rPr>
                <w:rFonts w:ascii="仿宋_GB2312" w:eastAsia="仿宋_GB2312" w:hAnsi="宋体" w:cs="宋体" w:hint="eastAsia"/>
                <w:b/>
                <w:bCs/>
                <w:kern w:val="0"/>
                <w:sz w:val="24"/>
              </w:rPr>
              <w:t>住房安置费（万元）</w:t>
            </w:r>
          </w:p>
        </w:tc>
        <w:tc>
          <w:tcPr>
            <w:tcW w:w="1260" w:type="dxa"/>
            <w:vMerge w:val="restart"/>
            <w:tcBorders>
              <w:top w:val="outset" w:sz="6" w:space="0" w:color="000000"/>
              <w:left w:val="outset" w:sz="6" w:space="0" w:color="000000"/>
              <w:bottom w:val="outset" w:sz="6" w:space="0" w:color="000000"/>
              <w:right w:val="single" w:sz="4" w:space="0" w:color="auto"/>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rFonts w:ascii="仿宋_GB2312" w:eastAsia="仿宋_GB2312" w:hAnsi="宋体" w:cs="宋体" w:hint="eastAsia"/>
                <w:b/>
                <w:bCs/>
                <w:kern w:val="0"/>
                <w:sz w:val="24"/>
              </w:rPr>
              <w:t>房租补贴 （万元）</w:t>
            </w:r>
            <w:r w:rsidRPr="004E6D37">
              <w:rPr>
                <w:rFonts w:ascii="宋体" w:hAnsi="宋体" w:cs="宋体"/>
                <w:kern w:val="0"/>
                <w:sz w:val="24"/>
              </w:rPr>
              <w:t xml:space="preserve"> </w:t>
            </w:r>
          </w:p>
        </w:tc>
        <w:tc>
          <w:tcPr>
            <w:tcW w:w="1800" w:type="dxa"/>
            <w:vMerge w:val="restart"/>
            <w:tcBorders>
              <w:top w:val="outset" w:sz="6" w:space="0" w:color="000000"/>
              <w:left w:val="single" w:sz="4" w:space="0" w:color="auto"/>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rFonts w:ascii="仿宋_GB2312" w:eastAsia="仿宋_GB2312" w:hAnsi="宋体" w:cs="宋体" w:hint="eastAsia"/>
                <w:b/>
                <w:bCs/>
                <w:kern w:val="0"/>
                <w:sz w:val="24"/>
              </w:rPr>
              <w:t>额外人才津贴（万元/年）</w:t>
            </w:r>
          </w:p>
        </w:tc>
      </w:tr>
      <w:tr w:rsidR="00E61193" w:rsidRPr="004E6D37" w:rsidTr="00D709FD">
        <w:trPr>
          <w:jc w:val="center"/>
        </w:trPr>
        <w:tc>
          <w:tcPr>
            <w:tcW w:w="1571" w:type="dxa"/>
            <w:vMerge/>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jc w:val="left"/>
              <w:rPr>
                <w:rFonts w:ascii="宋体" w:hAnsi="宋体" w:cs="宋体"/>
                <w:kern w:val="0"/>
                <w:sz w:val="24"/>
              </w:rPr>
            </w:pPr>
          </w:p>
        </w:tc>
        <w:tc>
          <w:tcPr>
            <w:tcW w:w="1796" w:type="dxa"/>
            <w:tcBorders>
              <w:top w:val="outset" w:sz="6" w:space="0" w:color="000000"/>
              <w:left w:val="outset" w:sz="6" w:space="0" w:color="000000"/>
              <w:bottom w:val="outset" w:sz="6" w:space="0" w:color="000000"/>
              <w:right w:val="outset" w:sz="6" w:space="0" w:color="000000"/>
            </w:tcBorders>
          </w:tcPr>
          <w:p w:rsidR="00E61193" w:rsidRPr="004E6D37" w:rsidRDefault="00E61193" w:rsidP="00D709FD">
            <w:pPr>
              <w:widowControl/>
              <w:spacing w:before="100" w:beforeAutospacing="1" w:after="100" w:afterAutospacing="1"/>
              <w:jc w:val="left"/>
              <w:rPr>
                <w:rFonts w:ascii="宋体" w:hAnsi="宋体" w:cs="宋体"/>
                <w:kern w:val="0"/>
                <w:sz w:val="24"/>
              </w:rPr>
            </w:pPr>
            <w:proofErr w:type="gramStart"/>
            <w:r w:rsidRPr="004E6D37">
              <w:rPr>
                <w:rFonts w:ascii="仿宋_GB2312" w:eastAsia="仿宋_GB2312" w:hAnsi="宋体" w:cs="宋体" w:hint="eastAsia"/>
                <w:kern w:val="0"/>
                <w:sz w:val="24"/>
              </w:rPr>
              <w:t>医</w:t>
            </w:r>
            <w:proofErr w:type="gramEnd"/>
            <w:r w:rsidRPr="004E6D37">
              <w:rPr>
                <w:rFonts w:ascii="仿宋_GB2312" w:eastAsia="仿宋_GB2312" w:hAnsi="宋体" w:cs="宋体" w:hint="eastAsia"/>
                <w:kern w:val="0"/>
                <w:sz w:val="24"/>
              </w:rPr>
              <w:t>、理、工科类</w:t>
            </w:r>
            <w:r w:rsidRPr="004E6D37">
              <w:rPr>
                <w:rFonts w:ascii="宋体" w:hAnsi="宋体" w:cs="宋体"/>
                <w:kern w:val="0"/>
                <w:sz w:val="24"/>
              </w:rPr>
              <w:t xml:space="preserve"> </w:t>
            </w:r>
          </w:p>
        </w:tc>
        <w:tc>
          <w:tcPr>
            <w:tcW w:w="858" w:type="dxa"/>
            <w:tcBorders>
              <w:top w:val="outset" w:sz="6" w:space="0" w:color="000000"/>
              <w:left w:val="outset" w:sz="6" w:space="0" w:color="000000"/>
              <w:bottom w:val="outset" w:sz="6" w:space="0" w:color="000000"/>
              <w:right w:val="outset" w:sz="6" w:space="0" w:color="000000"/>
            </w:tcBorders>
          </w:tcPr>
          <w:p w:rsidR="00E61193" w:rsidRPr="004E6D37" w:rsidRDefault="00E61193" w:rsidP="00D709FD">
            <w:pPr>
              <w:widowControl/>
              <w:spacing w:before="100" w:beforeAutospacing="1" w:after="100" w:afterAutospacing="1"/>
              <w:jc w:val="left"/>
              <w:rPr>
                <w:rFonts w:ascii="宋体" w:hAnsi="宋体" w:cs="宋体"/>
                <w:kern w:val="0"/>
                <w:sz w:val="24"/>
              </w:rPr>
            </w:pPr>
            <w:r w:rsidRPr="004E6D37">
              <w:rPr>
                <w:rFonts w:ascii="仿宋_GB2312" w:eastAsia="仿宋_GB2312" w:hAnsi="宋体" w:cs="宋体" w:hint="eastAsia"/>
                <w:kern w:val="0"/>
                <w:sz w:val="24"/>
              </w:rPr>
              <w:t>文科类</w:t>
            </w:r>
            <w:r w:rsidRPr="004E6D37">
              <w:rPr>
                <w:rFonts w:ascii="宋体" w:hAnsi="宋体" w:cs="宋体"/>
                <w:kern w:val="0"/>
                <w:sz w:val="24"/>
              </w:rPr>
              <w:t xml:space="preserve"> </w:t>
            </w:r>
          </w:p>
        </w:tc>
        <w:tc>
          <w:tcPr>
            <w:tcW w:w="1407" w:type="dxa"/>
            <w:vMerge/>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jc w:val="left"/>
              <w:rPr>
                <w:rFonts w:ascii="宋体" w:hAnsi="宋体" w:cs="宋体"/>
                <w:kern w:val="0"/>
                <w:sz w:val="24"/>
              </w:rPr>
            </w:pPr>
          </w:p>
        </w:tc>
        <w:tc>
          <w:tcPr>
            <w:tcW w:w="1260" w:type="dxa"/>
            <w:vMerge/>
            <w:tcBorders>
              <w:top w:val="outset" w:sz="6" w:space="0" w:color="000000"/>
              <w:left w:val="outset" w:sz="6" w:space="0" w:color="000000"/>
              <w:bottom w:val="outset" w:sz="6" w:space="0" w:color="000000"/>
              <w:right w:val="single" w:sz="4" w:space="0" w:color="auto"/>
            </w:tcBorders>
            <w:vAlign w:val="center"/>
          </w:tcPr>
          <w:p w:rsidR="00E61193" w:rsidRPr="004E6D37" w:rsidRDefault="00E61193" w:rsidP="00D709FD">
            <w:pPr>
              <w:widowControl/>
              <w:jc w:val="left"/>
              <w:rPr>
                <w:rFonts w:ascii="宋体" w:hAnsi="宋体" w:cs="宋体"/>
                <w:kern w:val="0"/>
                <w:sz w:val="24"/>
              </w:rPr>
            </w:pPr>
          </w:p>
        </w:tc>
        <w:tc>
          <w:tcPr>
            <w:tcW w:w="1800" w:type="dxa"/>
            <w:vMerge/>
            <w:tcBorders>
              <w:top w:val="outset" w:sz="6" w:space="0" w:color="000000"/>
              <w:left w:val="single" w:sz="4" w:space="0" w:color="auto"/>
              <w:bottom w:val="outset" w:sz="6" w:space="0" w:color="000000"/>
              <w:right w:val="outset" w:sz="6" w:space="0" w:color="000000"/>
            </w:tcBorders>
            <w:vAlign w:val="center"/>
          </w:tcPr>
          <w:p w:rsidR="00E61193" w:rsidRPr="004E6D37" w:rsidRDefault="00E61193" w:rsidP="00D709FD">
            <w:pPr>
              <w:widowControl/>
              <w:jc w:val="left"/>
              <w:rPr>
                <w:rFonts w:ascii="宋体" w:hAnsi="宋体" w:cs="宋体"/>
                <w:kern w:val="0"/>
                <w:sz w:val="24"/>
              </w:rPr>
            </w:pPr>
          </w:p>
        </w:tc>
      </w:tr>
      <w:tr w:rsidR="00E61193" w:rsidRPr="004E6D37" w:rsidTr="00D709FD">
        <w:trPr>
          <w:jc w:val="center"/>
        </w:trPr>
        <w:tc>
          <w:tcPr>
            <w:tcW w:w="1571" w:type="dxa"/>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仿宋_GB2312" w:eastAsia="仿宋_GB2312" w:hAnsi="宋体" w:cs="宋体"/>
                <w:kern w:val="0"/>
                <w:sz w:val="24"/>
              </w:rPr>
            </w:pPr>
            <w:r w:rsidRPr="004E6D37">
              <w:rPr>
                <w:rFonts w:ascii="仿宋_GB2312" w:eastAsia="仿宋_GB2312" w:hAnsi="宋体" w:cs="宋体" w:hint="eastAsia"/>
                <w:kern w:val="0"/>
                <w:sz w:val="24"/>
              </w:rPr>
              <w:t>特聘专家</w:t>
            </w:r>
          </w:p>
        </w:tc>
        <w:tc>
          <w:tcPr>
            <w:tcW w:w="1796" w:type="dxa"/>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仿宋_GB2312" w:eastAsia="仿宋_GB2312" w:hAnsi="宋体" w:cs="宋体"/>
                <w:kern w:val="0"/>
                <w:sz w:val="24"/>
              </w:rPr>
            </w:pPr>
            <w:r w:rsidRPr="004E6D37">
              <w:rPr>
                <w:rFonts w:ascii="仿宋_GB2312" w:eastAsia="仿宋_GB2312" w:hAnsi="宋体" w:cs="宋体" w:hint="eastAsia"/>
                <w:kern w:val="0"/>
                <w:sz w:val="24"/>
              </w:rPr>
              <w:t>面议</w:t>
            </w:r>
          </w:p>
        </w:tc>
        <w:tc>
          <w:tcPr>
            <w:tcW w:w="858" w:type="dxa"/>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仿宋_GB2312" w:eastAsia="仿宋_GB2312" w:hAnsi="宋体" w:cs="宋体"/>
                <w:kern w:val="0"/>
                <w:sz w:val="24"/>
              </w:rPr>
            </w:pPr>
            <w:r w:rsidRPr="004E6D37">
              <w:rPr>
                <w:rFonts w:ascii="仿宋_GB2312" w:eastAsia="仿宋_GB2312" w:hAnsi="宋体" w:cs="宋体" w:hint="eastAsia"/>
                <w:kern w:val="0"/>
                <w:sz w:val="24"/>
              </w:rPr>
              <w:t>面议</w:t>
            </w:r>
          </w:p>
        </w:tc>
        <w:tc>
          <w:tcPr>
            <w:tcW w:w="1407" w:type="dxa"/>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仿宋_GB2312" w:eastAsia="仿宋_GB2312" w:hAnsi="宋体" w:cs="宋体"/>
                <w:kern w:val="0"/>
                <w:sz w:val="24"/>
              </w:rPr>
            </w:pPr>
            <w:r w:rsidRPr="004E6D37">
              <w:rPr>
                <w:rFonts w:ascii="仿宋_GB2312" w:eastAsia="仿宋_GB2312" w:hAnsi="宋体" w:cs="宋体" w:hint="eastAsia"/>
                <w:kern w:val="0"/>
                <w:sz w:val="24"/>
              </w:rPr>
              <w:t>面议</w:t>
            </w:r>
          </w:p>
        </w:tc>
        <w:tc>
          <w:tcPr>
            <w:tcW w:w="1260" w:type="dxa"/>
            <w:tcBorders>
              <w:top w:val="outset" w:sz="6" w:space="0" w:color="000000"/>
              <w:left w:val="outset" w:sz="6" w:space="0" w:color="000000"/>
              <w:bottom w:val="outset" w:sz="6" w:space="0" w:color="000000"/>
              <w:right w:val="single" w:sz="4" w:space="0" w:color="auto"/>
            </w:tcBorders>
            <w:vAlign w:val="center"/>
          </w:tcPr>
          <w:p w:rsidR="00E61193" w:rsidRPr="004E6D37" w:rsidRDefault="00E61193" w:rsidP="00D709FD">
            <w:pPr>
              <w:widowControl/>
              <w:spacing w:before="100" w:beforeAutospacing="1" w:after="100" w:afterAutospacing="1"/>
              <w:jc w:val="center"/>
              <w:rPr>
                <w:rFonts w:ascii="仿宋_GB2312" w:eastAsia="仿宋_GB2312" w:hAnsi="宋体" w:cs="宋体"/>
                <w:kern w:val="0"/>
                <w:szCs w:val="21"/>
              </w:rPr>
            </w:pPr>
            <w:r w:rsidRPr="004E6D37">
              <w:rPr>
                <w:kern w:val="0"/>
                <w:sz w:val="24"/>
              </w:rPr>
              <w:t>0.</w:t>
            </w:r>
            <w:r w:rsidRPr="004E6D37">
              <w:rPr>
                <w:rFonts w:hint="eastAsia"/>
                <w:kern w:val="0"/>
                <w:sz w:val="24"/>
              </w:rPr>
              <w:t>5</w:t>
            </w:r>
            <w:r w:rsidRPr="004E6D37">
              <w:rPr>
                <w:kern w:val="0"/>
                <w:sz w:val="24"/>
              </w:rPr>
              <w:t>×12</w:t>
            </w:r>
          </w:p>
        </w:tc>
        <w:tc>
          <w:tcPr>
            <w:tcW w:w="1800" w:type="dxa"/>
            <w:tcBorders>
              <w:top w:val="outset" w:sz="6" w:space="0" w:color="000000"/>
              <w:left w:val="single" w:sz="4" w:space="0" w:color="auto"/>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line="220" w:lineRule="exact"/>
              <w:rPr>
                <w:rFonts w:ascii="仿宋_GB2312" w:eastAsia="仿宋_GB2312" w:hAnsi="宋体" w:cs="宋体"/>
                <w:kern w:val="0"/>
                <w:szCs w:val="21"/>
              </w:rPr>
            </w:pPr>
            <w:r w:rsidRPr="004E6D37">
              <w:rPr>
                <w:rFonts w:ascii="仿宋_GB2312" w:eastAsia="仿宋_GB2312" w:hAnsi="宋体" w:cs="宋体" w:hint="eastAsia"/>
                <w:kern w:val="0"/>
                <w:szCs w:val="21"/>
              </w:rPr>
              <w:t>第一层次120，第二层次30～50，第三层次20～30</w:t>
            </w:r>
          </w:p>
        </w:tc>
      </w:tr>
      <w:tr w:rsidR="00E61193" w:rsidRPr="004E6D37" w:rsidTr="00D709FD">
        <w:trPr>
          <w:jc w:val="center"/>
        </w:trPr>
        <w:tc>
          <w:tcPr>
            <w:tcW w:w="1571" w:type="dxa"/>
            <w:tcBorders>
              <w:top w:val="outset" w:sz="6" w:space="0" w:color="000000"/>
              <w:left w:val="outset" w:sz="6" w:space="0" w:color="000000"/>
              <w:bottom w:val="outset" w:sz="6" w:space="0" w:color="000000"/>
              <w:right w:val="outset" w:sz="6" w:space="0" w:color="000000"/>
            </w:tcBorders>
            <w:vAlign w:val="center"/>
          </w:tcPr>
          <w:p w:rsidR="00E61193" w:rsidRPr="00571C7A" w:rsidRDefault="00E61193" w:rsidP="00D709FD">
            <w:pPr>
              <w:widowControl/>
              <w:spacing w:before="100" w:beforeAutospacing="1" w:after="100" w:afterAutospacing="1"/>
              <w:jc w:val="center"/>
              <w:rPr>
                <w:kern w:val="0"/>
                <w:sz w:val="24"/>
              </w:rPr>
            </w:pPr>
            <w:r w:rsidRPr="00571C7A">
              <w:rPr>
                <w:kern w:val="0"/>
                <w:sz w:val="24"/>
              </w:rPr>
              <w:t>A</w:t>
            </w:r>
            <w:r w:rsidRPr="00571C7A">
              <w:rPr>
                <w:rFonts w:eastAsia="仿宋_GB2312"/>
                <w:kern w:val="0"/>
                <w:sz w:val="24"/>
              </w:rPr>
              <w:t>类</w:t>
            </w:r>
            <w:r w:rsidR="00571C7A" w:rsidRPr="00571C7A">
              <w:rPr>
                <w:rFonts w:eastAsia="仿宋_GB2312"/>
                <w:kern w:val="0"/>
                <w:sz w:val="24"/>
              </w:rPr>
              <w:t>人才</w:t>
            </w:r>
            <w:r w:rsidRPr="00571C7A">
              <w:rPr>
                <w:kern w:val="0"/>
                <w:sz w:val="24"/>
              </w:rPr>
              <w:t xml:space="preserve"> </w:t>
            </w:r>
          </w:p>
        </w:tc>
        <w:tc>
          <w:tcPr>
            <w:tcW w:w="1796" w:type="dxa"/>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kern w:val="0"/>
                <w:sz w:val="24"/>
              </w:rPr>
              <w:t>80-100</w:t>
            </w:r>
            <w:r w:rsidRPr="004E6D37">
              <w:rPr>
                <w:rFonts w:ascii="宋体" w:hAnsi="宋体" w:cs="宋体"/>
                <w:kern w:val="0"/>
                <w:sz w:val="24"/>
              </w:rPr>
              <w:t xml:space="preserve"> </w:t>
            </w:r>
          </w:p>
        </w:tc>
        <w:tc>
          <w:tcPr>
            <w:tcW w:w="858" w:type="dxa"/>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kern w:val="0"/>
                <w:sz w:val="24"/>
              </w:rPr>
              <w:t>20-30</w:t>
            </w:r>
            <w:r w:rsidRPr="004E6D37">
              <w:rPr>
                <w:rFonts w:ascii="宋体" w:hAnsi="宋体" w:cs="宋体"/>
                <w:kern w:val="0"/>
                <w:sz w:val="24"/>
              </w:rPr>
              <w:t xml:space="preserve"> </w:t>
            </w:r>
          </w:p>
        </w:tc>
        <w:tc>
          <w:tcPr>
            <w:tcW w:w="1407" w:type="dxa"/>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kern w:val="0"/>
                <w:sz w:val="24"/>
              </w:rPr>
              <w:t>70-90</w:t>
            </w:r>
          </w:p>
        </w:tc>
        <w:tc>
          <w:tcPr>
            <w:tcW w:w="1260" w:type="dxa"/>
            <w:tcBorders>
              <w:top w:val="outset" w:sz="6" w:space="0" w:color="000000"/>
              <w:left w:val="outset" w:sz="6" w:space="0" w:color="000000"/>
              <w:bottom w:val="outset" w:sz="6" w:space="0" w:color="000000"/>
              <w:right w:val="single" w:sz="4" w:space="0" w:color="auto"/>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kern w:val="0"/>
                <w:sz w:val="24"/>
              </w:rPr>
              <w:t>0.4×12</w:t>
            </w:r>
          </w:p>
        </w:tc>
        <w:tc>
          <w:tcPr>
            <w:tcW w:w="1800" w:type="dxa"/>
            <w:tcBorders>
              <w:top w:val="outset" w:sz="6" w:space="0" w:color="000000"/>
              <w:left w:val="single" w:sz="4" w:space="0" w:color="auto"/>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ind w:firstLineChars="250" w:firstLine="600"/>
              <w:rPr>
                <w:rFonts w:ascii="宋体" w:hAnsi="宋体" w:cs="宋体"/>
                <w:kern w:val="0"/>
                <w:sz w:val="24"/>
              </w:rPr>
            </w:pPr>
            <w:r w:rsidRPr="004E6D37">
              <w:rPr>
                <w:rFonts w:ascii="宋体" w:hAnsi="宋体" w:cs="宋体" w:hint="eastAsia"/>
                <w:kern w:val="0"/>
                <w:sz w:val="24"/>
              </w:rPr>
              <w:t>/</w:t>
            </w:r>
          </w:p>
        </w:tc>
      </w:tr>
      <w:tr w:rsidR="00E61193" w:rsidRPr="004E6D37" w:rsidTr="00D709FD">
        <w:trPr>
          <w:jc w:val="center"/>
        </w:trPr>
        <w:tc>
          <w:tcPr>
            <w:tcW w:w="1571" w:type="dxa"/>
            <w:tcBorders>
              <w:top w:val="outset" w:sz="6" w:space="0" w:color="000000"/>
              <w:left w:val="outset" w:sz="6" w:space="0" w:color="000000"/>
              <w:bottom w:val="outset" w:sz="6" w:space="0" w:color="000000"/>
              <w:right w:val="outset" w:sz="6" w:space="0" w:color="000000"/>
            </w:tcBorders>
            <w:vAlign w:val="center"/>
          </w:tcPr>
          <w:p w:rsidR="00E61193" w:rsidRPr="00571C7A" w:rsidRDefault="00E61193" w:rsidP="00D709FD">
            <w:pPr>
              <w:widowControl/>
              <w:spacing w:before="100" w:beforeAutospacing="1" w:after="100" w:afterAutospacing="1"/>
              <w:jc w:val="center"/>
              <w:rPr>
                <w:rFonts w:eastAsia="仿宋_GB2312"/>
                <w:kern w:val="0"/>
                <w:sz w:val="24"/>
              </w:rPr>
            </w:pPr>
            <w:r w:rsidRPr="00571C7A">
              <w:rPr>
                <w:rFonts w:eastAsia="仿宋_GB2312"/>
                <w:kern w:val="0"/>
                <w:sz w:val="24"/>
              </w:rPr>
              <w:t>B</w:t>
            </w:r>
            <w:r w:rsidRPr="00571C7A">
              <w:rPr>
                <w:rFonts w:eastAsia="仿宋_GB2312"/>
                <w:kern w:val="0"/>
                <w:sz w:val="24"/>
              </w:rPr>
              <w:t>类</w:t>
            </w:r>
            <w:r w:rsidR="00571C7A" w:rsidRPr="00571C7A">
              <w:rPr>
                <w:rFonts w:eastAsia="仿宋_GB2312"/>
                <w:kern w:val="0"/>
                <w:sz w:val="24"/>
              </w:rPr>
              <w:t>人才</w:t>
            </w:r>
          </w:p>
        </w:tc>
        <w:tc>
          <w:tcPr>
            <w:tcW w:w="1796" w:type="dxa"/>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kern w:val="0"/>
                <w:sz w:val="24"/>
              </w:rPr>
              <w:t>40-60</w:t>
            </w:r>
            <w:r w:rsidRPr="004E6D37">
              <w:rPr>
                <w:rFonts w:ascii="宋体" w:hAnsi="宋体" w:cs="宋体"/>
                <w:kern w:val="0"/>
                <w:sz w:val="24"/>
              </w:rPr>
              <w:t xml:space="preserve"> </w:t>
            </w:r>
          </w:p>
        </w:tc>
        <w:tc>
          <w:tcPr>
            <w:tcW w:w="858" w:type="dxa"/>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kern w:val="0"/>
                <w:sz w:val="24"/>
              </w:rPr>
              <w:t>10-15</w:t>
            </w:r>
            <w:r w:rsidRPr="004E6D37">
              <w:rPr>
                <w:rFonts w:ascii="宋体" w:hAnsi="宋体" w:cs="宋体"/>
                <w:kern w:val="0"/>
                <w:sz w:val="24"/>
              </w:rPr>
              <w:t xml:space="preserve"> </w:t>
            </w:r>
          </w:p>
        </w:tc>
        <w:tc>
          <w:tcPr>
            <w:tcW w:w="1407" w:type="dxa"/>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kern w:val="0"/>
                <w:sz w:val="24"/>
              </w:rPr>
              <w:t>50-70</w:t>
            </w:r>
            <w:r w:rsidRPr="004E6D37">
              <w:rPr>
                <w:rFonts w:ascii="宋体" w:hAnsi="宋体" w:cs="宋体"/>
                <w:kern w:val="0"/>
                <w:sz w:val="24"/>
              </w:rPr>
              <w:t xml:space="preserve"> </w:t>
            </w:r>
          </w:p>
        </w:tc>
        <w:tc>
          <w:tcPr>
            <w:tcW w:w="1260" w:type="dxa"/>
            <w:tcBorders>
              <w:top w:val="outset" w:sz="6" w:space="0" w:color="000000"/>
              <w:left w:val="outset" w:sz="6" w:space="0" w:color="000000"/>
              <w:bottom w:val="outset" w:sz="6" w:space="0" w:color="000000"/>
              <w:right w:val="single" w:sz="4" w:space="0" w:color="auto"/>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kern w:val="0"/>
                <w:sz w:val="24"/>
              </w:rPr>
              <w:t>0.3×12</w:t>
            </w:r>
          </w:p>
        </w:tc>
        <w:tc>
          <w:tcPr>
            <w:tcW w:w="1800" w:type="dxa"/>
            <w:tcBorders>
              <w:top w:val="outset" w:sz="6" w:space="0" w:color="000000"/>
              <w:left w:val="single" w:sz="4" w:space="0" w:color="auto"/>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ind w:firstLineChars="250" w:firstLine="600"/>
              <w:rPr>
                <w:rFonts w:ascii="宋体" w:hAnsi="宋体" w:cs="宋体"/>
                <w:kern w:val="0"/>
                <w:sz w:val="24"/>
              </w:rPr>
            </w:pPr>
            <w:r w:rsidRPr="004E6D37">
              <w:rPr>
                <w:rFonts w:ascii="宋体" w:hAnsi="宋体" w:cs="宋体" w:hint="eastAsia"/>
                <w:kern w:val="0"/>
                <w:sz w:val="24"/>
              </w:rPr>
              <w:t>/</w:t>
            </w:r>
          </w:p>
        </w:tc>
      </w:tr>
      <w:tr w:rsidR="00E61193" w:rsidRPr="004E6D37" w:rsidTr="00D709FD">
        <w:trPr>
          <w:jc w:val="center"/>
        </w:trPr>
        <w:tc>
          <w:tcPr>
            <w:tcW w:w="1571" w:type="dxa"/>
            <w:tcBorders>
              <w:top w:val="outset" w:sz="6" w:space="0" w:color="000000"/>
              <w:left w:val="outset" w:sz="6" w:space="0" w:color="000000"/>
              <w:bottom w:val="outset" w:sz="6" w:space="0" w:color="000000"/>
              <w:right w:val="outset" w:sz="6" w:space="0" w:color="000000"/>
            </w:tcBorders>
            <w:vAlign w:val="center"/>
          </w:tcPr>
          <w:p w:rsidR="00E61193" w:rsidRPr="00571C7A" w:rsidRDefault="00E61193" w:rsidP="00D709FD">
            <w:pPr>
              <w:widowControl/>
              <w:spacing w:before="100" w:beforeAutospacing="1" w:after="100" w:afterAutospacing="1"/>
              <w:jc w:val="center"/>
              <w:rPr>
                <w:rFonts w:eastAsia="仿宋_GB2312"/>
                <w:kern w:val="0"/>
                <w:sz w:val="24"/>
              </w:rPr>
            </w:pPr>
            <w:r w:rsidRPr="00571C7A">
              <w:rPr>
                <w:rFonts w:eastAsia="仿宋_GB2312"/>
                <w:kern w:val="0"/>
                <w:sz w:val="24"/>
              </w:rPr>
              <w:t>C</w:t>
            </w:r>
            <w:r w:rsidRPr="00571C7A">
              <w:rPr>
                <w:rFonts w:eastAsia="仿宋_GB2312"/>
                <w:kern w:val="0"/>
                <w:sz w:val="24"/>
              </w:rPr>
              <w:t>类</w:t>
            </w:r>
            <w:r w:rsidR="00571C7A" w:rsidRPr="00571C7A">
              <w:rPr>
                <w:rFonts w:eastAsia="仿宋_GB2312"/>
                <w:kern w:val="0"/>
                <w:sz w:val="24"/>
              </w:rPr>
              <w:t>人才</w:t>
            </w:r>
          </w:p>
        </w:tc>
        <w:tc>
          <w:tcPr>
            <w:tcW w:w="1796" w:type="dxa"/>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kern w:val="0"/>
                <w:sz w:val="24"/>
              </w:rPr>
              <w:t>10-20</w:t>
            </w:r>
            <w:r w:rsidRPr="004E6D37">
              <w:rPr>
                <w:rFonts w:ascii="宋体" w:hAnsi="宋体" w:cs="宋体"/>
                <w:kern w:val="0"/>
                <w:sz w:val="24"/>
              </w:rPr>
              <w:t xml:space="preserve"> </w:t>
            </w:r>
          </w:p>
        </w:tc>
        <w:tc>
          <w:tcPr>
            <w:tcW w:w="858" w:type="dxa"/>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kern w:val="0"/>
                <w:sz w:val="24"/>
              </w:rPr>
              <w:t>5-8</w:t>
            </w:r>
            <w:r w:rsidRPr="004E6D37">
              <w:rPr>
                <w:rFonts w:ascii="宋体" w:hAnsi="宋体" w:cs="宋体"/>
                <w:kern w:val="0"/>
                <w:sz w:val="24"/>
              </w:rPr>
              <w:t xml:space="preserve"> </w:t>
            </w:r>
          </w:p>
        </w:tc>
        <w:tc>
          <w:tcPr>
            <w:tcW w:w="1407" w:type="dxa"/>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kern w:val="0"/>
                <w:sz w:val="24"/>
              </w:rPr>
              <w:t>30</w:t>
            </w:r>
            <w:r w:rsidRPr="004E6D37">
              <w:rPr>
                <w:rFonts w:hint="eastAsia"/>
                <w:kern w:val="0"/>
                <w:sz w:val="24"/>
              </w:rPr>
              <w:t>-</w:t>
            </w:r>
            <w:r w:rsidRPr="004E6D37">
              <w:rPr>
                <w:kern w:val="0"/>
                <w:sz w:val="24"/>
              </w:rPr>
              <w:t>50</w:t>
            </w:r>
            <w:r w:rsidRPr="004E6D37">
              <w:rPr>
                <w:rFonts w:ascii="宋体" w:hAnsi="宋体" w:cs="宋体"/>
                <w:kern w:val="0"/>
                <w:sz w:val="24"/>
              </w:rPr>
              <w:t xml:space="preserve"> </w:t>
            </w:r>
          </w:p>
        </w:tc>
        <w:tc>
          <w:tcPr>
            <w:tcW w:w="1260" w:type="dxa"/>
            <w:tcBorders>
              <w:top w:val="outset" w:sz="6" w:space="0" w:color="000000"/>
              <w:left w:val="outset" w:sz="6" w:space="0" w:color="000000"/>
              <w:bottom w:val="outset" w:sz="6" w:space="0" w:color="000000"/>
              <w:right w:val="single" w:sz="4" w:space="0" w:color="auto"/>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kern w:val="0"/>
                <w:sz w:val="24"/>
              </w:rPr>
              <w:t>0.2×12</w:t>
            </w:r>
          </w:p>
        </w:tc>
        <w:tc>
          <w:tcPr>
            <w:tcW w:w="1800" w:type="dxa"/>
            <w:tcBorders>
              <w:top w:val="outset" w:sz="6" w:space="0" w:color="000000"/>
              <w:left w:val="single" w:sz="4" w:space="0" w:color="auto"/>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ind w:firstLineChars="250" w:firstLine="600"/>
              <w:rPr>
                <w:rFonts w:ascii="宋体" w:hAnsi="宋体" w:cs="宋体"/>
                <w:kern w:val="0"/>
                <w:sz w:val="24"/>
              </w:rPr>
            </w:pPr>
            <w:r w:rsidRPr="004E6D37">
              <w:rPr>
                <w:rFonts w:ascii="宋体" w:hAnsi="宋体" w:cs="宋体" w:hint="eastAsia"/>
                <w:kern w:val="0"/>
                <w:sz w:val="24"/>
              </w:rPr>
              <w:t>/</w:t>
            </w:r>
          </w:p>
        </w:tc>
      </w:tr>
      <w:tr w:rsidR="00E61193" w:rsidRPr="004E6D37" w:rsidTr="00D709FD">
        <w:trPr>
          <w:jc w:val="center"/>
        </w:trPr>
        <w:tc>
          <w:tcPr>
            <w:tcW w:w="1571" w:type="dxa"/>
            <w:tcBorders>
              <w:top w:val="outset" w:sz="6" w:space="0" w:color="000000"/>
              <w:left w:val="outset" w:sz="6" w:space="0" w:color="000000"/>
              <w:bottom w:val="outset" w:sz="6" w:space="0" w:color="000000"/>
              <w:right w:val="outset" w:sz="6" w:space="0" w:color="000000"/>
            </w:tcBorders>
            <w:vAlign w:val="center"/>
          </w:tcPr>
          <w:p w:rsidR="00E61193" w:rsidRPr="00571C7A" w:rsidRDefault="00E61193" w:rsidP="00D709FD">
            <w:pPr>
              <w:widowControl/>
              <w:spacing w:before="100" w:beforeAutospacing="1" w:after="100" w:afterAutospacing="1"/>
              <w:jc w:val="center"/>
              <w:rPr>
                <w:rFonts w:eastAsia="仿宋_GB2312"/>
                <w:kern w:val="0"/>
                <w:sz w:val="24"/>
              </w:rPr>
            </w:pPr>
            <w:r w:rsidRPr="00571C7A">
              <w:rPr>
                <w:rFonts w:eastAsia="仿宋_GB2312"/>
                <w:kern w:val="0"/>
                <w:sz w:val="24"/>
              </w:rPr>
              <w:t>D</w:t>
            </w:r>
            <w:r w:rsidRPr="00571C7A">
              <w:rPr>
                <w:rFonts w:eastAsia="仿宋_GB2312"/>
                <w:kern w:val="0"/>
                <w:sz w:val="24"/>
              </w:rPr>
              <w:t>类</w:t>
            </w:r>
            <w:r w:rsidR="00571C7A" w:rsidRPr="00571C7A">
              <w:rPr>
                <w:rFonts w:eastAsia="仿宋_GB2312"/>
                <w:kern w:val="0"/>
                <w:sz w:val="24"/>
              </w:rPr>
              <w:t>人才</w:t>
            </w:r>
          </w:p>
        </w:tc>
        <w:tc>
          <w:tcPr>
            <w:tcW w:w="1796" w:type="dxa"/>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kern w:val="0"/>
                <w:sz w:val="24"/>
              </w:rPr>
              <w:t>5-8</w:t>
            </w:r>
            <w:r w:rsidRPr="004E6D37">
              <w:rPr>
                <w:rFonts w:ascii="宋体" w:hAnsi="宋体" w:cs="宋体"/>
                <w:kern w:val="0"/>
                <w:sz w:val="24"/>
              </w:rPr>
              <w:t xml:space="preserve"> </w:t>
            </w:r>
          </w:p>
        </w:tc>
        <w:tc>
          <w:tcPr>
            <w:tcW w:w="858" w:type="dxa"/>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kern w:val="0"/>
                <w:sz w:val="24"/>
              </w:rPr>
              <w:t>3-4</w:t>
            </w:r>
            <w:r w:rsidRPr="004E6D37">
              <w:rPr>
                <w:rFonts w:ascii="宋体" w:hAnsi="宋体" w:cs="宋体"/>
                <w:kern w:val="0"/>
                <w:sz w:val="24"/>
              </w:rPr>
              <w:t xml:space="preserve"> </w:t>
            </w:r>
          </w:p>
        </w:tc>
        <w:tc>
          <w:tcPr>
            <w:tcW w:w="1407" w:type="dxa"/>
            <w:tcBorders>
              <w:top w:val="outset" w:sz="6" w:space="0" w:color="000000"/>
              <w:left w:val="outset" w:sz="6" w:space="0" w:color="000000"/>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kern w:val="0"/>
                <w:sz w:val="24"/>
              </w:rPr>
              <w:t>10-20</w:t>
            </w:r>
            <w:r w:rsidRPr="004E6D37">
              <w:rPr>
                <w:rFonts w:ascii="宋体" w:hAnsi="宋体" w:cs="宋体"/>
                <w:kern w:val="0"/>
                <w:sz w:val="24"/>
              </w:rPr>
              <w:t xml:space="preserve"> </w:t>
            </w:r>
          </w:p>
        </w:tc>
        <w:tc>
          <w:tcPr>
            <w:tcW w:w="1260" w:type="dxa"/>
            <w:tcBorders>
              <w:top w:val="outset" w:sz="6" w:space="0" w:color="000000"/>
              <w:left w:val="outset" w:sz="6" w:space="0" w:color="000000"/>
              <w:bottom w:val="outset" w:sz="6" w:space="0" w:color="000000"/>
              <w:right w:val="single" w:sz="4" w:space="0" w:color="auto"/>
            </w:tcBorders>
            <w:vAlign w:val="center"/>
          </w:tcPr>
          <w:p w:rsidR="00E61193" w:rsidRPr="004E6D37" w:rsidRDefault="00E61193" w:rsidP="00D709FD">
            <w:pPr>
              <w:widowControl/>
              <w:spacing w:before="100" w:beforeAutospacing="1" w:after="100" w:afterAutospacing="1"/>
              <w:jc w:val="center"/>
              <w:rPr>
                <w:rFonts w:ascii="宋体" w:hAnsi="宋体" w:cs="宋体"/>
                <w:kern w:val="0"/>
                <w:sz w:val="24"/>
              </w:rPr>
            </w:pPr>
            <w:r w:rsidRPr="004E6D37">
              <w:rPr>
                <w:kern w:val="0"/>
                <w:sz w:val="24"/>
              </w:rPr>
              <w:t>0.1×12</w:t>
            </w:r>
          </w:p>
        </w:tc>
        <w:tc>
          <w:tcPr>
            <w:tcW w:w="1800" w:type="dxa"/>
            <w:tcBorders>
              <w:top w:val="outset" w:sz="6" w:space="0" w:color="000000"/>
              <w:left w:val="single" w:sz="4" w:space="0" w:color="auto"/>
              <w:bottom w:val="outset" w:sz="6" w:space="0" w:color="000000"/>
              <w:right w:val="outset" w:sz="6" w:space="0" w:color="000000"/>
            </w:tcBorders>
            <w:vAlign w:val="center"/>
          </w:tcPr>
          <w:p w:rsidR="00E61193" w:rsidRPr="004E6D37" w:rsidRDefault="00E61193" w:rsidP="00D709FD">
            <w:pPr>
              <w:widowControl/>
              <w:spacing w:before="100" w:beforeAutospacing="1" w:after="100" w:afterAutospacing="1"/>
              <w:ind w:firstLineChars="250" w:firstLine="600"/>
              <w:rPr>
                <w:rFonts w:ascii="宋体" w:hAnsi="宋体" w:cs="宋体"/>
                <w:kern w:val="0"/>
                <w:sz w:val="24"/>
              </w:rPr>
            </w:pPr>
            <w:r w:rsidRPr="004E6D37">
              <w:rPr>
                <w:rFonts w:ascii="宋体" w:hAnsi="宋体" w:cs="宋体" w:hint="eastAsia"/>
                <w:kern w:val="0"/>
                <w:sz w:val="24"/>
              </w:rPr>
              <w:t>/</w:t>
            </w:r>
          </w:p>
        </w:tc>
      </w:tr>
    </w:tbl>
    <w:p w:rsidR="00E61193" w:rsidRDefault="00E61193"/>
    <w:sectPr w:rsidR="00E61193" w:rsidSect="001801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1193"/>
    <w:rsid w:val="00173C37"/>
    <w:rsid w:val="00180145"/>
    <w:rsid w:val="00571C7A"/>
    <w:rsid w:val="00E611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田港</dc:creator>
  <cp:keywords/>
  <dc:description/>
  <cp:lastModifiedBy>田港</cp:lastModifiedBy>
  <cp:revision>3</cp:revision>
  <dcterms:created xsi:type="dcterms:W3CDTF">2016-11-21T07:15:00Z</dcterms:created>
  <dcterms:modified xsi:type="dcterms:W3CDTF">2016-12-01T09:12:00Z</dcterms:modified>
</cp:coreProperties>
</file>