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_GB2312" w:hAnsi="仿宋_GB2312" w:eastAsia="仿宋_GB2312" w:cs="仿宋_GB2312"/>
          <w:color w:val="auto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32"/>
          <w:highlight w:val="none"/>
        </w:rPr>
        <w:t>附件1</w:t>
      </w:r>
      <w:bookmarkStart w:id="0" w:name="_GoBack"/>
      <w:bookmarkEnd w:id="0"/>
    </w:p>
    <w:p>
      <w:pPr>
        <w:spacing w:line="560" w:lineRule="exact"/>
        <w:jc w:val="center"/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44"/>
          <w:szCs w:val="44"/>
          <w:highlight w:val="none"/>
          <w:lang w:val="en-US" w:eastAsia="zh-CN"/>
        </w:rPr>
        <w:t>日照</w:t>
      </w:r>
      <w:r>
        <w:rPr>
          <w:rFonts w:hint="eastAsia" w:ascii="仿宋_GB2312" w:hAnsi="仿宋_GB2312" w:eastAsia="仿宋_GB2312" w:cs="仿宋_GB2312"/>
          <w:color w:val="auto"/>
          <w:sz w:val="44"/>
          <w:szCs w:val="44"/>
          <w:highlight w:val="none"/>
        </w:rPr>
        <w:t>市北经济开发区2021年公开招聘工作人员计划及岗位表</w:t>
      </w:r>
    </w:p>
    <w:tbl>
      <w:tblPr>
        <w:tblStyle w:val="4"/>
        <w:tblW w:w="1379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38"/>
        <w:gridCol w:w="1252"/>
        <w:gridCol w:w="851"/>
        <w:gridCol w:w="708"/>
        <w:gridCol w:w="3828"/>
        <w:gridCol w:w="571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tblHeader/>
          <w:jc w:val="center"/>
        </w:trPr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  <w:t>招聘单位</w:t>
            </w:r>
          </w:p>
        </w:tc>
        <w:tc>
          <w:tcPr>
            <w:tcW w:w="1252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  <w:t>岗位</w:t>
            </w:r>
          </w:p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  <w:t>类别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  <w:t>招聘</w:t>
            </w:r>
          </w:p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  <w:t>计划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  <w:t>学历</w:t>
            </w:r>
          </w:p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  <w:t>要求</w:t>
            </w:r>
          </w:p>
        </w:tc>
        <w:tc>
          <w:tcPr>
            <w:tcW w:w="3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  <w:t>专业要求</w:t>
            </w:r>
          </w:p>
        </w:tc>
        <w:tc>
          <w:tcPr>
            <w:tcW w:w="5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  <w:t>补充说明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8" w:hRule="atLeast"/>
          <w:jc w:val="center"/>
        </w:trPr>
        <w:tc>
          <w:tcPr>
            <w:tcW w:w="143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综合办公室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综合管理1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2</w:t>
            </w:r>
          </w:p>
        </w:tc>
        <w:tc>
          <w:tcPr>
            <w:tcW w:w="70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普通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高校    本科及以上</w:t>
            </w:r>
          </w:p>
        </w:tc>
        <w:tc>
          <w:tcPr>
            <w:tcW w:w="3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不限专业</w:t>
            </w:r>
          </w:p>
        </w:tc>
        <w:tc>
          <w:tcPr>
            <w:tcW w:w="5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"/>
              </w:rPr>
              <w:t>需长期轮流值夜班，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具有一定组织协调能力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8" w:hRule="atLeast"/>
          <w:jc w:val="center"/>
        </w:trPr>
        <w:tc>
          <w:tcPr>
            <w:tcW w:w="143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综合管理2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秘书学、汉语言文学、经济学、汉语言、新闻学</w:t>
            </w:r>
          </w:p>
        </w:tc>
        <w:tc>
          <w:tcPr>
            <w:tcW w:w="5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具有2年以上党政机关办公室工作经历者可不受专业限制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8" w:hRule="atLeast"/>
          <w:jc w:val="center"/>
        </w:trPr>
        <w:tc>
          <w:tcPr>
            <w:tcW w:w="143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引进高层次人才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符合附件5所列高校及专业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1" w:hRule="atLeast"/>
          <w:jc w:val="center"/>
        </w:trPr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"/>
              </w:rPr>
              <w:t>党群工作部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综合管理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"/>
              </w:rPr>
              <w:t>2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"/>
              </w:rPr>
              <w:t>新闻传播学类、中国语言文学类、法学类、工商管理类</w:t>
            </w:r>
          </w:p>
        </w:tc>
        <w:tc>
          <w:tcPr>
            <w:tcW w:w="5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"/>
              </w:rPr>
              <w:t>具有2年以上党群、宣传工作经历者可不受专业限制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9" w:hRule="atLeast"/>
          <w:jc w:val="center"/>
        </w:trPr>
        <w:tc>
          <w:tcPr>
            <w:tcW w:w="143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经济发展中心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综合管理1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highlight w:val="none"/>
              </w:rPr>
              <w:t>经济学、统计学、国际经济与贸易、法学</w:t>
            </w:r>
          </w:p>
        </w:tc>
        <w:tc>
          <w:tcPr>
            <w:tcW w:w="5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"/>
              </w:rPr>
              <w:t>具有2年以上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外资外贸、产业规划、企业服务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"/>
              </w:rPr>
              <w:t>工作经历者可不受专业限制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3" w:hRule="atLeast"/>
          <w:jc w:val="center"/>
        </w:trPr>
        <w:tc>
          <w:tcPr>
            <w:tcW w:w="143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综合管理2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highlight w:val="none"/>
              </w:rPr>
              <w:t>安全工程、安全防范工程、消防工程</w:t>
            </w:r>
          </w:p>
        </w:tc>
        <w:tc>
          <w:tcPr>
            <w:tcW w:w="5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"/>
              </w:rPr>
              <w:t>具有2年以上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安全生产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"/>
              </w:rPr>
              <w:t>工作经历者可不受专业限制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  <w:jc w:val="center"/>
        </w:trPr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"/>
              </w:rPr>
              <w:t>财经中心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综合管理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经济学类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会计学、财务管理、审计学</w:t>
            </w:r>
          </w:p>
        </w:tc>
        <w:tc>
          <w:tcPr>
            <w:tcW w:w="5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8" w:hRule="atLeast"/>
          <w:jc w:val="center"/>
        </w:trPr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建设管理中心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综合管理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土木工程、给排水科学与工程、道路桥梁与渡河工程、交通工程、建筑学、城乡规划、风景园林、工程管理、房地产开发与管理、工程造价</w:t>
            </w:r>
          </w:p>
        </w:tc>
        <w:tc>
          <w:tcPr>
            <w:tcW w:w="5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具有建筑工地、市政工程施工管理、工程招投标、工程预算、园林绿化、竣工验收或规划、建筑、园林设计工作2年以上工作经历，且取得二级以上建造师职业资格者可不受专业限制，学历可放宽至大学专科，同时年龄放宽至40周岁（含）以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atLeast"/>
          <w:jc w:val="center"/>
        </w:trPr>
        <w:tc>
          <w:tcPr>
            <w:tcW w:w="143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创新创业</w:t>
            </w:r>
          </w:p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研究院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翻译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英语、翻译</w:t>
            </w:r>
          </w:p>
        </w:tc>
        <w:tc>
          <w:tcPr>
            <w:tcW w:w="5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以英语专业报考的，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需要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英语专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业八级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TEM8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合格及以上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3" w:hRule="atLeast"/>
          <w:jc w:val="center"/>
        </w:trPr>
        <w:tc>
          <w:tcPr>
            <w:tcW w:w="143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综合管理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土木工程、建筑学</w:t>
            </w:r>
          </w:p>
        </w:tc>
        <w:tc>
          <w:tcPr>
            <w:tcW w:w="5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atLeast"/>
          <w:jc w:val="center"/>
        </w:trPr>
        <w:tc>
          <w:tcPr>
            <w:tcW w:w="143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综合管理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秘书学、工商管理、电子商务</w:t>
            </w:r>
          </w:p>
        </w:tc>
        <w:tc>
          <w:tcPr>
            <w:tcW w:w="5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具有2年以上商务接待、行政管理工作经历者，学历可放宽至大学专科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3" w:hRule="atLeast"/>
          <w:jc w:val="center"/>
        </w:trPr>
        <w:tc>
          <w:tcPr>
            <w:tcW w:w="143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综合管理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"/>
              </w:rPr>
              <w:t>不限专业</w:t>
            </w:r>
          </w:p>
        </w:tc>
        <w:tc>
          <w:tcPr>
            <w:tcW w:w="5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"/>
              </w:rPr>
              <w:t>具有2年以上招商工作经历</w:t>
            </w:r>
          </w:p>
        </w:tc>
      </w:tr>
    </w:tbl>
    <w:p/>
    <w:sectPr>
      <w:pgSz w:w="16838" w:h="11906" w:orient="landscape"/>
      <w:pgMar w:top="1440" w:right="1803" w:bottom="1247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0E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paragraph" w:styleId="2">
    <w:name w:val="heading 2"/>
    <w:basedOn w:val="1"/>
    <w:next w:val="1"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Cambria" w:hAnsi="Cambria" w:eastAsia="宋体" w:cs="Times New Roman"/>
      <w:b/>
      <w:bCs/>
      <w:sz w:val="32"/>
      <w:szCs w:val="32"/>
      <w:lang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keepNext w:val="0"/>
      <w:keepLines w:val="0"/>
      <w:widowControl w:val="0"/>
      <w:suppressLineNumbers w:val="0"/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"/>
    </w:rPr>
  </w:style>
  <w:style w:type="character" w:styleId="6">
    <w:name w:val="page number"/>
    <w:qFormat/>
    <w:uiPriority w:val="0"/>
    <w:rPr>
      <w:rFonts w:ascii="Times New Roman" w:hAnsi="Times New Roman" w:cs="Times New Roman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Administrator.PC-202006221529</dc:creator>
  <cp:lastModifiedBy>Peony</cp:lastModifiedBy>
  <dcterms:modified xsi:type="dcterms:W3CDTF">2021-01-11T14:26:58Z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