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F3" w:rsidRDefault="00AF25F6">
      <w:pPr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1</w:t>
      </w:r>
    </w:p>
    <w:p w:rsidR="00E67FF3" w:rsidRDefault="00AF25F6">
      <w:pPr>
        <w:jc w:val="center"/>
        <w:rPr>
          <w:rFonts w:ascii="方正小标宋_GBK" w:eastAsia="方正小标宋_GBK" w:hAnsi="宋体" w:cs="宋体"/>
          <w:b/>
          <w:bCs/>
          <w:kern w:val="0"/>
          <w:sz w:val="40"/>
          <w:szCs w:val="40"/>
        </w:rPr>
      </w:pPr>
      <w:r>
        <w:rPr>
          <w:rFonts w:ascii="方正小标宋_GBK" w:eastAsia="方正小标宋_GBK" w:hAnsi="宋体" w:cs="宋体" w:hint="eastAsia"/>
          <w:b/>
          <w:bCs/>
          <w:kern w:val="0"/>
          <w:sz w:val="40"/>
          <w:szCs w:val="40"/>
        </w:rPr>
        <w:t>广东省社会科学院2020年公开招聘岗位</w:t>
      </w:r>
    </w:p>
    <w:tbl>
      <w:tblPr>
        <w:tblW w:w="14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708"/>
        <w:gridCol w:w="993"/>
        <w:gridCol w:w="708"/>
        <w:gridCol w:w="851"/>
        <w:gridCol w:w="850"/>
        <w:gridCol w:w="2694"/>
        <w:gridCol w:w="992"/>
        <w:gridCol w:w="1134"/>
        <w:gridCol w:w="850"/>
        <w:gridCol w:w="2127"/>
        <w:gridCol w:w="838"/>
      </w:tblGrid>
      <w:tr w:rsidR="00E67FF3">
        <w:trPr>
          <w:trHeight w:val="7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学历</w:t>
            </w:r>
          </w:p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需求专业及代码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职称要求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是否</w:t>
            </w:r>
          </w:p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党员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ind w:firstLineChars="49" w:firstLine="89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是否</w:t>
            </w:r>
          </w:p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应届生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具备条件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考试</w:t>
            </w:r>
          </w:p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方式</w:t>
            </w:r>
          </w:p>
        </w:tc>
      </w:tr>
      <w:tr w:rsidR="00E67FF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科研处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文学、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笔试+面试</w:t>
            </w:r>
          </w:p>
        </w:tc>
      </w:tr>
      <w:tr w:rsidR="00E67FF3">
        <w:trPr>
          <w:trHeight w:val="17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A2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管理岗位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A120202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企业管理（人力资源管理方向）、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A120401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行政管理、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A0701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A0835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软件工程、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A0812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计算机科学与技术、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A050106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笔试+面试</w:t>
            </w:r>
          </w:p>
        </w:tc>
      </w:tr>
      <w:tr w:rsidR="00E67FF3">
        <w:trPr>
          <w:trHeight w:val="104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广东省习近平新时代中国特色社会主义研究中心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A3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科辅岗位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A010101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马克思主义哲学、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政治学、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笔试+面试</w:t>
            </w:r>
          </w:p>
        </w:tc>
      </w:tr>
      <w:tr w:rsidR="00E67FF3">
        <w:trPr>
          <w:trHeight w:val="312"/>
        </w:trPr>
        <w:tc>
          <w:tcPr>
            <w:tcW w:w="8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B1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5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当代马克思主义研究所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B2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A010101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马克思主义哲学、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A020101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政治经济学、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政治学、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206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精神文明研究所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B3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哲学、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A030102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法律史、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政治学、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马克思主义理论、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A050302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传播学、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A060107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中国近现代史、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A120401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4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财政金融研究所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B4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应用经济学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22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国际问题研究所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B5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A020105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世界经济、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区域经济学、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A020204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金融学、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产业经济学、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A020206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国际贸易学、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A030109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国际法学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C70CC3" w:rsidTr="00C70CC3">
        <w:trPr>
          <w:trHeight w:val="18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环境与发展研究所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B6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A0705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地理学、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A0830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环境科学与工程、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A1204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在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CSSCI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SSCI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或SCI期刊发表相关专业领域论文1篇以上。</w:t>
            </w:r>
          </w:p>
          <w:p w:rsidR="00C70CC3" w:rsidRDefault="00C70CC3" w:rsidP="00CF6FB8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具有社科系列副研究员以上职称者可放宽至硕士研究生。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3" w:rsidRDefault="00C70CC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19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经济研究所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B7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A02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9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B8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A120101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管理科学与工程、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A120202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企业管理、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A120204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技术经济及管理、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产业经济学、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A020208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统计学、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A020209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数量经济学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6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历史与孙中山研究所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B9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A06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研究方向为世界史、海洋史、中国近现代史方向。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36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哲学与宗教研究所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B10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马克思主义理论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0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社会学与人口学研究所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B11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人口学、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A030304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民俗学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14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lastRenderedPageBreak/>
              <w:t>改革开放与现代化研究所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B12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政治学、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社会学、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A1204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 w:rsidP="00CF6FB8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在</w:t>
            </w:r>
            <w:r w:rsidR="00CF6FB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核心期刊发表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相关专业领域</w:t>
            </w:r>
            <w:r w:rsidR="00CF6FB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论文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1篇以上。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99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法学研究所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B13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3" w:rsidRDefault="00AF25F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A030103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宪法学与行政法学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应届生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文化产业研究所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B14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3" w:rsidRDefault="00AF25F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A0501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中国语言文学、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A050306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网络与新媒体、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A020209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数量经济学、</w:t>
            </w:r>
            <w:proofErr w:type="spellStart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A020205</w:t>
            </w:r>
            <w:proofErr w:type="spellEnd"/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产业经济学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E67FF3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21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省人才发展研究中心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B15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十一级或以上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博士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A020106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人口、资源与环境学、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A020201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国民经济学、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区域经济学、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A020205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产业经济学、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A020207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劳动经济学、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A030302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人口学、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A1202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工商管理、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A1204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 w:rsidP="00CF6FB8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在人才政策、人力资本、人力资源开发和人口质量等</w:t>
            </w:r>
            <w:r w:rsidR="00CF6FB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领域发表期刊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论文</w:t>
            </w:r>
            <w:r w:rsidR="009A0A9E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或研究报告</w:t>
            </w:r>
            <w:r w:rsidR="00CF6FB8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1篇以上</w:t>
            </w: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面试</w:t>
            </w:r>
          </w:p>
        </w:tc>
      </w:tr>
      <w:tr w:rsidR="00E67FF3">
        <w:trPr>
          <w:trHeight w:val="1163"/>
        </w:trPr>
        <w:tc>
          <w:tcPr>
            <w:tcW w:w="143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7FF3" w:rsidRDefault="00AF25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 xml:space="preserve"> 注：1.每人限报一个岗位。学科专业代码参照“广东省2019年考试录用公务员专业参考目录”,所学专业未列入专业目录或没有专业代码的，可选择招聘专业中相近专业报考，具体要求见公告。</w:t>
            </w:r>
          </w:p>
          <w:p w:rsidR="00E67FF3" w:rsidRDefault="00AF25F6">
            <w:pPr>
              <w:widowControl/>
              <w:ind w:firstLineChars="250" w:firstLine="500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2.应届毕业生不受年龄限制。</w:t>
            </w:r>
          </w:p>
        </w:tc>
      </w:tr>
    </w:tbl>
    <w:p w:rsidR="00E67FF3" w:rsidRDefault="00E67FF3">
      <w:pPr>
        <w:spacing w:line="20" w:lineRule="exact"/>
        <w:rPr>
          <w:b/>
          <w:sz w:val="36"/>
          <w:szCs w:val="36"/>
        </w:rPr>
      </w:pPr>
    </w:p>
    <w:sectPr w:rsidR="00E67FF3">
      <w:pgSz w:w="16838" w:h="11906" w:orient="landscape"/>
      <w:pgMar w:top="1758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roma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EC"/>
    <w:rsid w:val="000A2290"/>
    <w:rsid w:val="00251BCF"/>
    <w:rsid w:val="00253847"/>
    <w:rsid w:val="00292071"/>
    <w:rsid w:val="002C4E00"/>
    <w:rsid w:val="00306CD7"/>
    <w:rsid w:val="00365716"/>
    <w:rsid w:val="00367878"/>
    <w:rsid w:val="004A4511"/>
    <w:rsid w:val="005162FC"/>
    <w:rsid w:val="00527849"/>
    <w:rsid w:val="00541132"/>
    <w:rsid w:val="005C571A"/>
    <w:rsid w:val="0065499D"/>
    <w:rsid w:val="0067749D"/>
    <w:rsid w:val="00686BE6"/>
    <w:rsid w:val="00693787"/>
    <w:rsid w:val="00693CA7"/>
    <w:rsid w:val="006975DC"/>
    <w:rsid w:val="006E441D"/>
    <w:rsid w:val="006F7F07"/>
    <w:rsid w:val="0075656E"/>
    <w:rsid w:val="007A0BF7"/>
    <w:rsid w:val="007B040D"/>
    <w:rsid w:val="008031FA"/>
    <w:rsid w:val="00820E76"/>
    <w:rsid w:val="00891513"/>
    <w:rsid w:val="008A0DD7"/>
    <w:rsid w:val="008F66B4"/>
    <w:rsid w:val="00935FAD"/>
    <w:rsid w:val="009A0A9E"/>
    <w:rsid w:val="009B14EC"/>
    <w:rsid w:val="009B1C4C"/>
    <w:rsid w:val="00A17155"/>
    <w:rsid w:val="00A2621B"/>
    <w:rsid w:val="00A673BC"/>
    <w:rsid w:val="00AA2A31"/>
    <w:rsid w:val="00AE5E0B"/>
    <w:rsid w:val="00AF25F6"/>
    <w:rsid w:val="00BF04D2"/>
    <w:rsid w:val="00C70CC3"/>
    <w:rsid w:val="00CD6133"/>
    <w:rsid w:val="00CF6FB8"/>
    <w:rsid w:val="00D024C8"/>
    <w:rsid w:val="00D16E98"/>
    <w:rsid w:val="00D364EA"/>
    <w:rsid w:val="00D82C6F"/>
    <w:rsid w:val="00DF1A64"/>
    <w:rsid w:val="00E22ADE"/>
    <w:rsid w:val="00E34136"/>
    <w:rsid w:val="00E513CA"/>
    <w:rsid w:val="00E67FF3"/>
    <w:rsid w:val="00EF52C4"/>
    <w:rsid w:val="00FA5DFA"/>
    <w:rsid w:val="00FC2304"/>
    <w:rsid w:val="00FD3A50"/>
    <w:rsid w:val="129C140F"/>
    <w:rsid w:val="20D6676A"/>
    <w:rsid w:val="2AB70D79"/>
    <w:rsid w:val="306614B0"/>
    <w:rsid w:val="39290CB8"/>
    <w:rsid w:val="3B9A7A13"/>
    <w:rsid w:val="4FC21A2C"/>
    <w:rsid w:val="73756679"/>
    <w:rsid w:val="743C34FC"/>
    <w:rsid w:val="78484319"/>
    <w:rsid w:val="7B5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46</cp:revision>
  <cp:lastPrinted>2020-04-16T01:31:00Z</cp:lastPrinted>
  <dcterms:created xsi:type="dcterms:W3CDTF">2020-02-13T08:36:00Z</dcterms:created>
  <dcterms:modified xsi:type="dcterms:W3CDTF">2020-04-23T07:42:00Z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