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602"/>
        <w:gridCol w:w="1078"/>
        <w:gridCol w:w="1154"/>
        <w:gridCol w:w="509"/>
        <w:gridCol w:w="1543"/>
        <w:gridCol w:w="1737"/>
        <w:gridCol w:w="1483"/>
        <w:gridCol w:w="1857"/>
        <w:gridCol w:w="1483"/>
        <w:gridCol w:w="16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6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 聘 单 位</w:t>
            </w:r>
          </w:p>
        </w:tc>
        <w:tc>
          <w:tcPr>
            <w:tcW w:w="10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经费供给形式</w:t>
            </w:r>
          </w:p>
        </w:tc>
        <w:tc>
          <w:tcPr>
            <w:tcW w:w="11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 注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学历(学位)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  他</w:t>
            </w:r>
          </w:p>
        </w:tc>
        <w:tc>
          <w:tcPr>
            <w:tcW w:w="1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市重点工程建设局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市重点工程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</w:t>
            </w:r>
          </w:p>
        </w:tc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土木类、建筑类、管理科学与工程类、安全科学与工程类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具备2年以上工作经历。持二级及以上建造师执业资格者和高级工程师资格的，年龄可放宽至40周岁。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进入单位需签订不少于5年的服务期协议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0556-5505470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r>
        <w:rPr>
          <w:rFonts w:ascii="Arial" w:hAnsi="Arial" w:eastAsia="宋体" w:cs="Arial"/>
          <w:i w:val="0"/>
          <w:caps w:val="0"/>
          <w:color w:val="000000"/>
          <w:spacing w:val="0"/>
          <w:sz w:val="21"/>
          <w:szCs w:val="21"/>
        </w:rPr>
        <w:t>安庆市退役军人服务管理中心等单位公开招聘工作人员岗位表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35D17"/>
    <w:rsid w:val="16F35D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2018-08-28T08:55:00Z</dcterms:created>
  <dc:creator>zrt</dc:creator>
  <cp:lastModifiedBy>zrt</cp:lastModifiedBy>
  <dcterms:modified xsi:type="dcterms:W3CDTF">2018-08-28T08:55:50Z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