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3"/>
        <w:jc w:val="left"/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（二）需求信息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360" w:lineRule="auto"/>
        <w:ind w:left="0" w:right="0" w:firstLine="64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shd w:val="clear" w:fill="FFFFFF"/>
          <w:lang w:val="en-US" w:eastAsia="zh-CN" w:bidi="ar"/>
        </w:rPr>
        <w:t>公司第二批预计招聘220人左右（实际人数以上级单位下达计划数为准），具体需求信息如下：</w:t>
      </w:r>
    </w:p>
    <w:tbl>
      <w:tblPr>
        <w:tblW w:w="9675" w:type="dxa"/>
        <w:jc w:val="center"/>
        <w:tblInd w:w="-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8"/>
        <w:gridCol w:w="5355"/>
        <w:gridCol w:w="1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  <w:jc w:val="center"/>
        </w:trPr>
        <w:tc>
          <w:tcPr>
            <w:tcW w:w="2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专业类别</w:t>
            </w:r>
          </w:p>
        </w:tc>
        <w:tc>
          <w:tcPr>
            <w:tcW w:w="5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招聘专业名称</w:t>
            </w:r>
          </w:p>
        </w:tc>
        <w:tc>
          <w:tcPr>
            <w:tcW w:w="19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val="en-US" w:eastAsia="zh-CN" w:bidi="ar"/>
              </w:rPr>
              <w:t>预计招聘数量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电工类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电气工程及其自动化、电气工程与自动化、电气工程、电力系统及其自动化、高电压与绝缘技术等电工类专业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约90人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电子信息类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计算机类、通信类等电子信息类专业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约25人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财务类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会计学、财务管理等财务类专业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约40人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管理类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人力资源、技术经济、工程管理等管理类专业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约25人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其他工学类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土木工程、结构工程、建筑学等专业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约30人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其他专业</w:t>
            </w:r>
          </w:p>
        </w:tc>
        <w:tc>
          <w:tcPr>
            <w:tcW w:w="5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法学、新闻学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约10人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3170E"/>
    <w:rsid w:val="332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2019-03-07T11:06:00Z</dcterms:created>
  <dc:creator> 米 米 </dc:creator>
  <cp:lastModifiedBy> 米 米 </cp:lastModifiedBy>
  <dcterms:modified xsi:type="dcterms:W3CDTF">2019-03-07T11:08:35Z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